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23D9A8" w14:textId="6F5616DC" w:rsidR="00A24798" w:rsidRPr="00A24798" w:rsidRDefault="00A24798" w:rsidP="00A24798">
      <w:pPr>
        <w:spacing w:line="360" w:lineRule="auto"/>
        <w:jc w:val="center"/>
        <w:rPr>
          <w:b/>
          <w:bCs/>
        </w:rPr>
      </w:pPr>
      <w:r w:rsidRPr="00A24798">
        <w:rPr>
          <w:b/>
          <w:bCs/>
        </w:rPr>
        <w:t>Barriers to Ophthalmic Health in Kenya</w:t>
      </w:r>
    </w:p>
    <w:p w14:paraId="2E3694B9" w14:textId="6623BFBD" w:rsidR="00A24798" w:rsidRDefault="00A24798" w:rsidP="00A24798">
      <w:pPr>
        <w:spacing w:line="360" w:lineRule="auto"/>
        <w:jc w:val="center"/>
        <w:rPr>
          <w:sz w:val="22"/>
          <w:szCs w:val="22"/>
        </w:rPr>
      </w:pPr>
      <w:r w:rsidRPr="00A24798">
        <w:rPr>
          <w:sz w:val="22"/>
          <w:szCs w:val="22"/>
        </w:rPr>
        <w:t>Carolyn Ahlers</w:t>
      </w:r>
    </w:p>
    <w:p w14:paraId="12B28AC8" w14:textId="77777777" w:rsidR="00A24798" w:rsidRPr="00A24798" w:rsidRDefault="00A24798" w:rsidP="00A24798">
      <w:pPr>
        <w:spacing w:line="360" w:lineRule="auto"/>
        <w:jc w:val="center"/>
        <w:rPr>
          <w:sz w:val="22"/>
          <w:szCs w:val="22"/>
        </w:rPr>
      </w:pPr>
    </w:p>
    <w:p w14:paraId="04819A34" w14:textId="7CE34E47" w:rsidR="00A24798" w:rsidRDefault="00A24798" w:rsidP="00A24798">
      <w:pPr>
        <w:spacing w:line="480" w:lineRule="auto"/>
        <w:ind w:firstLine="720"/>
      </w:pPr>
      <w:r>
        <w:t xml:space="preserve">As a third-year medical student at Vanderbilt University School of Medicine, I participated in a global health </w:t>
      </w:r>
      <w:r>
        <w:t>rotation</w:t>
      </w:r>
      <w:r>
        <w:t xml:space="preserve"> at Lwala Community Alliance (LCA), a </w:t>
      </w:r>
      <w:r w:rsidR="004706D6">
        <w:t>non-governmental organization</w:t>
      </w:r>
      <w:r>
        <w:t xml:space="preserve"> in Lwala, Kenya that provides healthcare to the surrounding rural community. Built on a model of empowering the community, LCA trains community health workers, leads sessions on gender-based violence, teaches about the importance of latrine sanitation to prevent disease, provides family planning resources, and delivers outpatient and inpatient healthcare services. </w:t>
      </w:r>
      <w:r>
        <w:t>As an aspiring ophthalmologist, f</w:t>
      </w:r>
      <w:r>
        <w:t>or the final essay of my global health course, I wrote about barriers to ophthalmic care in Kenya. It is my hope that this essay raises awareness about the need for ophthalmic health in Kenya and sub-Saharan Africa (SAA). This topic is important, as although Africa is home to approximately 10% of the world’s population, it accounts for 19% of the world’s blindness.</w:t>
      </w:r>
      <w:r>
        <w:fldChar w:fldCharType="begin" w:fldLock="1"/>
      </w:r>
      <w:r>
        <w:instrText>ADDIN CSL_CITATION {"citationItems":[{"id":"ITEM-1","itemData":{"DOI":"10.1111/j.1444-0938.2007.00197.x","ISSN":"08164622","abstract":"Africa carries a disproportionate responsibility in terms of blindness and visual impairment. With approximately 10 per cent of the world's population, Africa has 19 per cent of the world's blindness. It is no surprise that this reality also mirrors the situation in terms of the burden of world poverty. There is an increasing recognition of the need to highlight the link between poverty, development and health care. Blindness, disabling visual impairment and the overall lack of eye-care services are too often the result of social, economic and developmental challenges of the developing world. The state of eye care in Africa stands in alarming contrast to that in the rest of the world. Poor practitioner-to-patient ratios, absence of eye-care personnel, inadequate facilities, poor state funding and a lack of educational programs are the hallmarks of eye care in Africa, with preventable and treatable conditions being the leading cause of blindness. Eye diseases causing preventable blindness are often the result of a combination of factors such as poverty, lack of education and inadequate health-care services. The challenge that Vision 2020 has set itself in Africa is enormous. Africa is not a homogenous entity, the inter- and intra-country differences in economic development, prevalence of disease, delivery infrastructure and human resources amplify the challenges of meeting eye-care needs. The successful implementation of Vision 2020 programs will be hindered without the development of a comprehensive, co-ordinated strategy that is cognisant of the differences that exist and the need for comprehensive solutions that are rooted in the economic and political realities of the continent as well as the individual countries and regions within countries. This strategy should recognise the need for economic growth that results in greater state funded eye-care services that focus on health promotion to ensure the prevention of eye disease, the development of eye clinics in hospitals and health clinics, and the training of the appropriate human resources. © 2007 Optometrists Association Australia.","author":[{"dropping-particle":"","family":"Naidoo","given":"Kovin","non-dropping-particle":"","parse-names":false,"suffix":""}],"container-title":"Clinical and Experimental Optometry","id":"ITEM-1","issue":"6","issued":{"date-parts":[["2007"]]},"page":"415-421","title":"Poverty and blindness in Africa","type":"article-journal","volume":"90"},"uris":["http://www.mendeley.com/documents/?uuid=49b9f545-d004-4b96-a665-352f9c8f60f4"]}],"mendeley":{"formattedCitation":"&lt;sup&gt;1&lt;/sup&gt;","plainTextFormattedCitation":"1","previouslyFormattedCitation":"&lt;sup&gt;1&lt;/sup&gt;"},"properties":{"noteIndex":0},"schema":"https://github.com/citation-style-language/schema/raw/master/csl-citation.json"}</w:instrText>
      </w:r>
      <w:r>
        <w:fldChar w:fldCharType="separate"/>
      </w:r>
      <w:r w:rsidRPr="002839D4">
        <w:rPr>
          <w:noProof/>
          <w:vertAlign w:val="superscript"/>
        </w:rPr>
        <w:t>1</w:t>
      </w:r>
      <w:r>
        <w:fldChar w:fldCharType="end"/>
      </w:r>
      <w:r>
        <w:t xml:space="preserve"> </w:t>
      </w:r>
    </w:p>
    <w:p w14:paraId="3A9088DC" w14:textId="77777777" w:rsidR="001F0113" w:rsidRDefault="00240657" w:rsidP="00AA6D70">
      <w:pPr>
        <w:widowControl w:val="0"/>
        <w:autoSpaceDE w:val="0"/>
        <w:autoSpaceDN w:val="0"/>
        <w:adjustRightInd w:val="0"/>
        <w:spacing w:line="480" w:lineRule="auto"/>
        <w:ind w:firstLine="720"/>
      </w:pPr>
      <w:r>
        <w:t>In this essay, I explore the need for ophthalmology in Kenya by providing examples of two common ophthalmic diseases – one adult and one pediatric: diabetic retinopathy and retinopathy of prematurity. I also describe how financial restraints are a major barrier to eye care in the country.</w:t>
      </w:r>
      <w:r>
        <w:t xml:space="preserve"> </w:t>
      </w:r>
      <w:r w:rsidR="001F0113">
        <w:t xml:space="preserve">  </w:t>
      </w:r>
    </w:p>
    <w:p w14:paraId="25CC8613" w14:textId="6C3CA79A" w:rsidR="00AA6D70" w:rsidRDefault="00B55CE5" w:rsidP="001F0113">
      <w:pPr>
        <w:widowControl w:val="0"/>
        <w:autoSpaceDE w:val="0"/>
        <w:autoSpaceDN w:val="0"/>
        <w:adjustRightInd w:val="0"/>
        <w:spacing w:line="480" w:lineRule="auto"/>
        <w:ind w:firstLine="720"/>
      </w:pPr>
      <w:r>
        <w:t>One of the major diseases that ophthalmologists treat is diabetic retinopathy. Diabetic retinopathy is a</w:t>
      </w:r>
      <w:r w:rsidR="00DB0B2F">
        <w:t>n</w:t>
      </w:r>
      <w:r>
        <w:t xml:space="preserve"> </w:t>
      </w:r>
      <w:r w:rsidR="00DB0B2F">
        <w:t xml:space="preserve">eye condition that can cause vision loss and blindness in people with diabetes due to damage to blood </w:t>
      </w:r>
      <w:r w:rsidR="00521708">
        <w:t>vessels in the retina.</w:t>
      </w:r>
      <w:r w:rsidR="009B6140">
        <w:fldChar w:fldCharType="begin" w:fldLock="1"/>
      </w:r>
      <w:r w:rsidR="002D0802">
        <w:instrText>ADDIN CSL_CITATION {"citationItems":[{"id":"ITEM-1","itemData":{"URL":"https://www.nei.nih.gov/learn-about-eye-health/eye-conditions-and-diseases/diabetic-retinopathy","author":[{"dropping-particle":"","family":"Institute","given":"National Eye","non-dropping-particle":"","parse-names":false,"suffix":""}],"id":"ITEM-1","issued":{"date-parts":[["0"]]},"title":"Diabetic Retinopathy","type":"webpage"},"uris":["http://www.mendeley.com/documents/?uuid=c2380f66-b1a0-4afb-bf86-d5c2e13657e0"]}],"mendeley":{"formattedCitation":"&lt;sup&gt;2&lt;/sup&gt;","plainTextFormattedCitation":"2","previouslyFormattedCitation":"&lt;sup&gt;2&lt;/sup&gt;"},"properties":{"noteIndex":0},"schema":"https://github.com/citation-style-language/schema/raw/master/csl-citation.json"}</w:instrText>
      </w:r>
      <w:r w:rsidR="009B6140">
        <w:fldChar w:fldCharType="separate"/>
      </w:r>
      <w:r w:rsidR="002839D4" w:rsidRPr="002839D4">
        <w:rPr>
          <w:noProof/>
          <w:vertAlign w:val="superscript"/>
        </w:rPr>
        <w:t>2</w:t>
      </w:r>
      <w:r w:rsidR="009B6140">
        <w:fldChar w:fldCharType="end"/>
      </w:r>
      <w:r w:rsidR="009B6140">
        <w:t xml:space="preserve"> Diabetes is a major health problem in </w:t>
      </w:r>
      <w:r w:rsidR="00A24798">
        <w:t xml:space="preserve">SSA, </w:t>
      </w:r>
      <w:r w:rsidR="009B6140">
        <w:t>where it is the leading cause of cardiovascular disease and disability.</w:t>
      </w:r>
      <w:r w:rsidR="009B6140">
        <w:fldChar w:fldCharType="begin" w:fldLock="1"/>
      </w:r>
      <w:r w:rsidR="002D0802">
        <w:instrText>ADDIN CSL_CITATION {"citationItems":[{"id":"ITEM-1","itemData":{"DOI":"10.1186/s12902-018-0324-5","ISSN":"1472-6823","abstract":"BACKGROUND: Sub-Saharan Africa continues to face the highest rate of mortality from diabetes in the world due to limited access to quality diabetes care. We assessed the quality of diabetes care in a rural diabetes clinic in western Kenya. METHODS: To provide a comprehensive assessment, a set of clinical outcomes, process, and structure metrics were evaluated to assess the quality of diabetes care provided in the outpatient clinic at Webuye District Hospital. The primary clinical outcome measures were the change in HbA1c and point of care blood glucose. In assessing process metrics, the primary measure was the percentage of patients who were lost to follow up. The structure metrics were assessed by evaluating different facets of the operation of the clinic and their accordance with the International Diabetes Federation (IDF) guidelines. RESULTS: A total of 524 patients were enrolled into the diabetes clinic during the predefined period of evaluation. The overall clinic population demonstrated a statistically significant reduction in HbA1c and point of care blood glucose at all time points of evaluation after baseline. Patients had a mean baseline HbA1C of 10.2% which decreased to 8.4% amongst the patients who remained in care after 18 months. In terms of process measures, 38 patients (7.3%) were characterized as being lost to follow up as they missed clinic visits for more than 6 months. Through the assessment of structural metrics, the clinic met at least the minimal standards of care for 14 out of the 19 domains recommended by the IDF. CONCLUSION: This analysis illustrates the gains made in various elements of diabetes care quality which can be used by other programs to guide diabetes care scale up across the region.","author":[{"dropping-particle":"","family":"Pastakia","given":"Sonak D","non-dropping-particle":"","parse-names":false,"suffix":""},{"dropping-particle":"","family":"Nuche-Berenguer","given":"Bernardo","non-dropping-particle":"","parse-names":false,"suffix":""},{"dropping-particle":"","family":"Pekny","given":"Chelsea Regina","non-dropping-particle":"","parse-names":false,"suffix":""},{"dropping-particle":"","family":"Njuguna","given":"Benson","non-dropping-particle":"","parse-names":false,"suffix":""},{"dropping-particle":"","family":"O'Hara","given":"Elizabeth Guinevere","non-dropping-particle":"","parse-names":false,"suffix":""},{"dropping-particle":"","family":"Cheng","given":"Stephanie Y","non-dropping-particle":"","parse-names":false,"suffix":""},{"dropping-particle":"","family":"Laktabai","given":"Jeremiah","non-dropping-particle":"","parse-names":false,"suffix":""},{"dropping-particle":"","family":"Buckwalter","given":"Victor","non-dropping-particle":"","parse-names":false,"suffix":""},{"dropping-particle":"","family":"Kirui","given":"Nicholas","non-dropping-particle":"","parse-names":false,"suffix":""},{"dropping-particle":"","family":"Chege","given":"Patrick","non-dropping-particle":"","parse-names":false,"suffix":""}],"container-title":"BMC endocrine disorders","id":"ITEM-1","issue":"1","issued":{"date-parts":[["2018","12","27"]]},"language":"eng","page":"97","publisher":"BioMed Central","title":"Retrospective assessment of the quality of diabetes care in a rural diabetes clinic in Western Kenya","type":"article-journal","volume":"18"},"uris":["http://www.mendeley.com/documents/?uuid=29518c75-ee29-450a-892f-8b71efa1eec1"]}],"mendeley":{"formattedCitation":"&lt;sup&gt;3&lt;/sup&gt;","plainTextFormattedCitation":"3","previouslyFormattedCitation":"&lt;sup&gt;3&lt;/sup&gt;"},"properties":{"noteIndex":0},"schema":"https://github.com/citation-style-language/schema/raw/master/csl-citation.json"}</w:instrText>
      </w:r>
      <w:r w:rsidR="009B6140">
        <w:fldChar w:fldCharType="separate"/>
      </w:r>
      <w:r w:rsidR="002839D4" w:rsidRPr="002839D4">
        <w:rPr>
          <w:noProof/>
          <w:vertAlign w:val="superscript"/>
        </w:rPr>
        <w:t>3</w:t>
      </w:r>
      <w:r w:rsidR="009B6140">
        <w:fldChar w:fldCharType="end"/>
      </w:r>
      <w:r w:rsidR="009B6140">
        <w:t xml:space="preserve"> In fact, SSA “continues to face the highest rate of mortality from diabetes in the world due to limited access to quality diabetes care.”</w:t>
      </w:r>
      <w:r w:rsidR="009B6140">
        <w:fldChar w:fldCharType="begin" w:fldLock="1"/>
      </w:r>
      <w:r w:rsidR="002D0802">
        <w:instrText>ADDIN CSL_CITATION {"citationItems":[{"id":"ITEM-1","itemData":{"DOI":"10.1186/s12902-018-0324-5","ISSN":"1472-6823","abstract":"BACKGROUND: Sub-Saharan Africa continues to face the highest rate of mortality from diabetes in the world due to limited access to quality diabetes care. We assessed the quality of diabetes care in a rural diabetes clinic in western Kenya. METHODS: To provide a comprehensive assessment, a set of clinical outcomes, process, and structure metrics were evaluated to assess the quality of diabetes care provided in the outpatient clinic at Webuye District Hospital. The primary clinical outcome measures were the change in HbA1c and point of care blood glucose. In assessing process metrics, the primary measure was the percentage of patients who were lost to follow up. The structure metrics were assessed by evaluating different facets of the operation of the clinic and their accordance with the International Diabetes Federation (IDF) guidelines. RESULTS: A total of 524 patients were enrolled into the diabetes clinic during the predefined period of evaluation. The overall clinic population demonstrated a statistically significant reduction in HbA1c and point of care blood glucose at all time points of evaluation after baseline. Patients had a mean baseline HbA1C of 10.2% which decreased to 8.4% amongst the patients who remained in care after 18 months. In terms of process measures, 38 patients (7.3%) were characterized as being lost to follow up as they missed clinic visits for more than 6 months. Through the assessment of structural metrics, the clinic met at least the minimal standards of care for 14 out of the 19 domains recommended by the IDF. CONCLUSION: This analysis illustrates the gains made in various elements of diabetes care quality which can be used by other programs to guide diabetes care scale up across the region.","author":[{"dropping-particle":"","family":"Pastakia","given":"Sonak D","non-dropping-particle":"","parse-names":false,"suffix":""},{"dropping-particle":"","family":"Nuche-Berenguer","given":"Bernardo","non-dropping-particle":"","parse-names":false,"suffix":""},{"dropping-particle":"","family":"Pekny","given":"Chelsea Regina","non-dropping-particle":"","parse-names":false,"suffix":""},{"dropping-particle":"","family":"Njuguna","given":"Benson","non-dropping-particle":"","parse-names":false,"suffix":""},{"dropping-particle":"","family":"O'Hara","given":"Elizabeth Guinevere","non-dropping-particle":"","parse-names":false,"suffix":""},{"dropping-particle":"","family":"Cheng","given":"Stephanie Y","non-dropping-particle":"","parse-names":false,"suffix":""},{"dropping-particle":"","family":"Laktabai","given":"Jeremiah","non-dropping-particle":"","parse-names":false,"suffix":""},{"dropping-particle":"","family":"Buckwalter","given":"Victor","non-dropping-particle":"","parse-names":false,"suffix":""},{"dropping-particle":"","family":"Kirui","given":"Nicholas","non-dropping-particle":"","parse-names":false,"suffix":""},{"dropping-particle":"","family":"Chege","given":"Patrick","non-dropping-particle":"","parse-names":false,"suffix":""}],"container-title":"BMC endocrine disorders","id":"ITEM-1","issue":"1","issued":{"date-parts":[["2018","12","27"]]},"language":"eng","page":"97","publisher":"BioMed Central","title":"Retrospective assessment of the quality of diabetes care in a rural diabetes clinic in Western Kenya","type":"article-journal","volume":"18"},"uris":["http://www.mendeley.com/documents/?uuid=29518c75-ee29-450a-892f-8b71efa1eec1"]}],"mendeley":{"formattedCitation":"&lt;sup&gt;3&lt;/sup&gt;","plainTextFormattedCitation":"3","previouslyFormattedCitation":"&lt;sup&gt;3&lt;/sup&gt;"},"properties":{"noteIndex":0},"schema":"https://github.com/citation-style-language/schema/raw/master/csl-citation.json"}</w:instrText>
      </w:r>
      <w:r w:rsidR="009B6140">
        <w:fldChar w:fldCharType="separate"/>
      </w:r>
      <w:r w:rsidR="002839D4" w:rsidRPr="002839D4">
        <w:rPr>
          <w:noProof/>
          <w:vertAlign w:val="superscript"/>
        </w:rPr>
        <w:t>3</w:t>
      </w:r>
      <w:r w:rsidR="009B6140">
        <w:fldChar w:fldCharType="end"/>
      </w:r>
      <w:r w:rsidR="009B6140">
        <w:t xml:space="preserve"> Not only is the prevalence of diabetes high in SSA (7.1% of the population), but awareness, treatment, and </w:t>
      </w:r>
      <w:r w:rsidR="001E690A">
        <w:t xml:space="preserve">glycemic </w:t>
      </w:r>
      <w:r w:rsidR="009B6140">
        <w:t xml:space="preserve">control rates are low. The high burden of diabetes in this region of the world is </w:t>
      </w:r>
      <w:r w:rsidR="009B6140">
        <w:lastRenderedPageBreak/>
        <w:t>demonstrated b</w:t>
      </w:r>
      <w:r w:rsidR="00FB15F3">
        <w:t>y the fact that 75% of diabetes-</w:t>
      </w:r>
      <w:r w:rsidR="009B6140">
        <w:t xml:space="preserve">related deaths in SSA occur before the age of 60. </w:t>
      </w:r>
      <w:r w:rsidR="00754878">
        <w:t>This is a major</w:t>
      </w:r>
      <w:r w:rsidR="00FB15F3">
        <w:t xml:space="preserve"> health</w:t>
      </w:r>
      <w:r w:rsidR="00754878">
        <w:t xml:space="preserve"> issue for SSA</w:t>
      </w:r>
      <w:r w:rsidR="00AA6D70">
        <w:t>,</w:t>
      </w:r>
      <w:r w:rsidR="00754878">
        <w:t xml:space="preserve"> and the situation is expected to worsen, with estimates that the prevalence of diabetes will double in SSA by 2045.</w:t>
      </w:r>
      <w:r w:rsidR="00754878">
        <w:fldChar w:fldCharType="begin" w:fldLock="1"/>
      </w:r>
      <w:r w:rsidR="002D0802">
        <w:instrText>ADDIN CSL_CITATION {"citationItems":[{"id":"ITEM-1","itemData":{"DOI":"10.1186/s12902-018-0324-5","ISSN":"1472-6823","abstract":"BACKGROUND: Sub-Saharan Africa continues to face the highest rate of mortality from diabetes in the world due to limited access to quality diabetes care. We assessed the quality of diabetes care in a rural diabetes clinic in western Kenya. METHODS: To provide a comprehensive assessment, a set of clinical outcomes, process, and structure metrics were evaluated to assess the quality of diabetes care provided in the outpatient clinic at Webuye District Hospital. The primary clinical outcome measures were the change in HbA1c and point of care blood glucose. In assessing process metrics, the primary measure was the percentage of patients who were lost to follow up. The structure metrics were assessed by evaluating different facets of the operation of the clinic and their accordance with the International Diabetes Federation (IDF) guidelines. RESULTS: A total of 524 patients were enrolled into the diabetes clinic during the predefined period of evaluation. The overall clinic population demonstrated a statistically significant reduction in HbA1c and point of care blood glucose at all time points of evaluation after baseline. Patients had a mean baseline HbA1C of 10.2% which decreased to 8.4% amongst the patients who remained in care after 18 months. In terms of process measures, 38 patients (7.3%) were characterized as being lost to follow up as they missed clinic visits for more than 6 months. Through the assessment of structural metrics, the clinic met at least the minimal standards of care for 14 out of the 19 domains recommended by the IDF. CONCLUSION: This analysis illustrates the gains made in various elements of diabetes care quality which can be used by other programs to guide diabetes care scale up across the region.","author":[{"dropping-particle":"","family":"Pastakia","given":"Sonak D","non-dropping-particle":"","parse-names":false,"suffix":""},{"dropping-particle":"","family":"Nuche-Berenguer","given":"Bernardo","non-dropping-particle":"","parse-names":false,"suffix":""},{"dropping-particle":"","family":"Pekny","given":"Chelsea Regina","non-dropping-particle":"","parse-names":false,"suffix":""},{"dropping-particle":"","family":"Njuguna","given":"Benson","non-dropping-particle":"","parse-names":false,"suffix":""},{"dropping-particle":"","family":"O'Hara","given":"Elizabeth Guinevere","non-dropping-particle":"","parse-names":false,"suffix":""},{"dropping-particle":"","family":"Cheng","given":"Stephanie Y","non-dropping-particle":"","parse-names":false,"suffix":""},{"dropping-particle":"","family":"Laktabai","given":"Jeremiah","non-dropping-particle":"","parse-names":false,"suffix":""},{"dropping-particle":"","family":"Buckwalter","given":"Victor","non-dropping-particle":"","parse-names":false,"suffix":""},{"dropping-particle":"","family":"Kirui","given":"Nicholas","non-dropping-particle":"","parse-names":false,"suffix":""},{"dropping-particle":"","family":"Chege","given":"Patrick","non-dropping-particle":"","parse-names":false,"suffix":""}],"container-title":"BMC endocrine disorders","id":"ITEM-1","issue":"1","issued":{"date-parts":[["2018","12","27"]]},"language":"eng","page":"97","publisher":"BioMed Central","title":"Retrospective assessment of the quality of diabetes care in a rural diabetes clinic in Western Kenya","type":"article-journal","volume":"18"},"uris":["http://www.mendeley.com/documents/?uuid=29518c75-ee29-450a-892f-8b71efa1eec1"]}],"mendeley":{"formattedCitation":"&lt;sup&gt;3&lt;/sup&gt;","plainTextFormattedCitation":"3","previouslyFormattedCitation":"&lt;sup&gt;3&lt;/sup&gt;"},"properties":{"noteIndex":0},"schema":"https://github.com/citation-style-language/schema/raw/master/csl-citation.json"}</w:instrText>
      </w:r>
      <w:r w:rsidR="00754878">
        <w:fldChar w:fldCharType="separate"/>
      </w:r>
      <w:r w:rsidR="002839D4" w:rsidRPr="002839D4">
        <w:rPr>
          <w:noProof/>
          <w:vertAlign w:val="superscript"/>
        </w:rPr>
        <w:t>3</w:t>
      </w:r>
      <w:r w:rsidR="00754878">
        <w:fldChar w:fldCharType="end"/>
      </w:r>
    </w:p>
    <w:p w14:paraId="345C098E" w14:textId="795AAE91" w:rsidR="005110F9" w:rsidRDefault="001F0E28" w:rsidP="00AA6D70">
      <w:pPr>
        <w:widowControl w:val="0"/>
        <w:autoSpaceDE w:val="0"/>
        <w:autoSpaceDN w:val="0"/>
        <w:adjustRightInd w:val="0"/>
        <w:spacing w:line="480" w:lineRule="auto"/>
        <w:ind w:firstLine="720"/>
      </w:pPr>
      <w:r>
        <w:t xml:space="preserve"> Minimum standard of care guidelines fo</w:t>
      </w:r>
      <w:r w:rsidR="00AA6D70">
        <w:t>r the management of diabetes have</w:t>
      </w:r>
      <w:r>
        <w:t xml:space="preserve"> been created by the International Diabetes Foundation. These guidelines cover a myriad of important diabetes management strategies, one of which is providing eye screening for patients with diabetes.</w:t>
      </w:r>
      <w:r>
        <w:fldChar w:fldCharType="begin" w:fldLock="1"/>
      </w:r>
      <w:r w:rsidR="002D0802">
        <w:instrText>ADDIN CSL_CITATION {"citationItems":[{"id":"ITEM-1","itemData":{"DOI":"10.1186/s12902-018-0324-5","ISSN":"1472-6823","abstract":"BACKGROUND: Sub-Saharan Africa continues to face the highest rate of mortality from diabetes in the world due to limited access to quality diabetes care. We assessed the quality of diabetes care in a rural diabetes clinic in western Kenya. METHODS: To provide a comprehensive assessment, a set of clinical outcomes, process, and structure metrics were evaluated to assess the quality of diabetes care provided in the outpatient clinic at Webuye District Hospital. The primary clinical outcome measures were the change in HbA1c and point of care blood glucose. In assessing process metrics, the primary measure was the percentage of patients who were lost to follow up. The structure metrics were assessed by evaluating different facets of the operation of the clinic and their accordance with the International Diabetes Federation (IDF) guidelines. RESULTS: A total of 524 patients were enrolled into the diabetes clinic during the predefined period of evaluation. The overall clinic population demonstrated a statistically significant reduction in HbA1c and point of care blood glucose at all time points of evaluation after baseline. Patients had a mean baseline HbA1C of 10.2% which decreased to 8.4% amongst the patients who remained in care after 18 months. In terms of process measures, 38 patients (7.3%) were characterized as being lost to follow up as they missed clinic visits for more than 6 months. Through the assessment of structural metrics, the clinic met at least the minimal standards of care for 14 out of the 19 domains recommended by the IDF. CONCLUSION: This analysis illustrates the gains made in various elements of diabetes care quality which can be used by other programs to guide diabetes care scale up across the region.","author":[{"dropping-particle":"","family":"Pastakia","given":"Sonak D","non-dropping-particle":"","parse-names":false,"suffix":""},{"dropping-particle":"","family":"Nuche-Berenguer","given":"Bernardo","non-dropping-particle":"","parse-names":false,"suffix":""},{"dropping-particle":"","family":"Pekny","given":"Chelsea Regina","non-dropping-particle":"","parse-names":false,"suffix":""},{"dropping-particle":"","family":"Njuguna","given":"Benson","non-dropping-particle":"","parse-names":false,"suffix":""},{"dropping-particle":"","family":"O'Hara","given":"Elizabeth Guinevere","non-dropping-particle":"","parse-names":false,"suffix":""},{"dropping-particle":"","family":"Cheng","given":"Stephanie Y","non-dropping-particle":"","parse-names":false,"suffix":""},{"dropping-particle":"","family":"Laktabai","given":"Jeremiah","non-dropping-particle":"","parse-names":false,"suffix":""},{"dropping-particle":"","family":"Buckwalter","given":"Victor","non-dropping-particle":"","parse-names":false,"suffix":""},{"dropping-particle":"","family":"Kirui","given":"Nicholas","non-dropping-particle":"","parse-names":false,"suffix":""},{"dropping-particle":"","family":"Chege","given":"Patrick","non-dropping-particle":"","parse-names":false,"suffix":""}],"container-title":"BMC endocrine disorders","id":"ITEM-1","issue":"1","issued":{"date-parts":[["2018","12","27"]]},"language":"eng","page":"97","publisher":"BioMed Central","title":"Retrospective assessment of the quality of diabetes care in a rural diabetes clinic in Western Kenya","type":"article-journal","volume":"18"},"uris":["http://www.mendeley.com/documents/?uuid=29518c75-ee29-450a-892f-8b71efa1eec1"]}],"mendeley":{"formattedCitation":"&lt;sup&gt;3&lt;/sup&gt;","plainTextFormattedCitation":"3","previouslyFormattedCitation":"&lt;sup&gt;3&lt;/sup&gt;"},"properties":{"noteIndex":0},"schema":"https://github.com/citation-style-language/schema/raw/master/csl-citation.json"}</w:instrText>
      </w:r>
      <w:r>
        <w:fldChar w:fldCharType="separate"/>
      </w:r>
      <w:r w:rsidR="002839D4" w:rsidRPr="002839D4">
        <w:rPr>
          <w:noProof/>
          <w:vertAlign w:val="superscript"/>
        </w:rPr>
        <w:t>3</w:t>
      </w:r>
      <w:r>
        <w:fldChar w:fldCharType="end"/>
      </w:r>
      <w:r w:rsidR="0010402D">
        <w:t xml:space="preserve"> </w:t>
      </w:r>
      <w:r w:rsidR="0020579D">
        <w:t>This is an important recommendation, as every person with diabetes is at risk of potentially blinding diabetic retinopathy.</w:t>
      </w:r>
      <w:r w:rsidR="0020579D">
        <w:fldChar w:fldCharType="begin" w:fldLock="1"/>
      </w:r>
      <w:r w:rsidR="002D0802">
        <w:instrText>ADDIN CSL_CITATION {"citationItems":[{"id":"ITEM-1","itemData":{"DOI":"10.1186/s12902-018-0324-5","ISSN":"1472-6823","abstract":"BACKGROUND: Sub-Saharan Africa continues to face the highest rate of mortality from diabetes in the world due to limited access to quality diabetes care. We assessed the quality of diabetes care in a rural diabetes clinic in western Kenya. METHODS: To provide a comprehensive assessment, a set of clinical outcomes, process, and structure metrics were evaluated to assess the quality of diabetes care provided in the outpatient clinic at Webuye District Hospital. The primary clinical outcome measures were the change in HbA1c and point of care blood glucose. In assessing process metrics, the primary measure was the percentage of patients who were lost to follow up. The structure metrics were assessed by evaluating different facets of the operation of the clinic and their accordance with the International Diabetes Federation (IDF) guidelines. RESULTS: A total of 524 patients were enrolled into the diabetes clinic during the predefined period of evaluation. The overall clinic population demonstrated a statistically significant reduction in HbA1c and point of care blood glucose at all time points of evaluation after baseline. Patients had a mean baseline HbA1C of 10.2% which decreased to 8.4% amongst the patients who remained in care after 18 months. In terms of process measures, 38 patients (7.3%) were characterized as being lost to follow up as they missed clinic visits for more than 6 months. Through the assessment of structural metrics, the clinic met at least the minimal standards of care for 14 out of the 19 domains recommended by the IDF. CONCLUSION: This analysis illustrates the gains made in various elements of diabetes care quality which can be used by other programs to guide diabetes care scale up across the region.","author":[{"dropping-particle":"","family":"Pastakia","given":"Sonak D","non-dropping-particle":"","parse-names":false,"suffix":""},{"dropping-particle":"","family":"Nuche-Berenguer","given":"Bernardo","non-dropping-particle":"","parse-names":false,"suffix":""},{"dropping-particle":"","family":"Pekny","given":"Chelsea Regina","non-dropping-particle":"","parse-names":false,"suffix":""},{"dropping-particle":"","family":"Njuguna","given":"Benson","non-dropping-particle":"","parse-names":false,"suffix":""},{"dropping-particle":"","family":"O'Hara","given":"Elizabeth Guinevere","non-dropping-particle":"","parse-names":false,"suffix":""},{"dropping-particle":"","family":"Cheng","given":"Stephanie Y","non-dropping-particle":"","parse-names":false,"suffix":""},{"dropping-particle":"","family":"Laktabai","given":"Jeremiah","non-dropping-particle":"","parse-names":false,"suffix":""},{"dropping-particle":"","family":"Buckwalter","given":"Victor","non-dropping-particle":"","parse-names":false,"suffix":""},{"dropping-particle":"","family":"Kirui","given":"Nicholas","non-dropping-particle":"","parse-names":false,"suffix":""},{"dropping-particle":"","family":"Chege","given":"Patrick","non-dropping-particle":"","parse-names":false,"suffix":""}],"container-title":"BMC endocrine disorders","id":"ITEM-1","issue":"1","issued":{"date-parts":[["2018","12","27"]]},"language":"eng","page":"97","publisher":"BioMed Central","title":"Retrospective assessment of the quality of diabetes care in a rural diabetes clinic in Western Kenya","type":"article-journal","volume":"18"},"uris":["http://www.mendeley.com/documents/?uuid=29518c75-ee29-450a-892f-8b71efa1eec1"]}],"mendeley":{"formattedCitation":"&lt;sup&gt;3&lt;/sup&gt;","plainTextFormattedCitation":"3","previouslyFormattedCitation":"&lt;sup&gt;3&lt;/sup&gt;"},"properties":{"noteIndex":0},"schema":"https://github.com/citation-style-language/schema/raw/master/csl-citation.json"}</w:instrText>
      </w:r>
      <w:r w:rsidR="0020579D">
        <w:fldChar w:fldCharType="separate"/>
      </w:r>
      <w:r w:rsidR="002839D4" w:rsidRPr="002839D4">
        <w:rPr>
          <w:noProof/>
          <w:vertAlign w:val="superscript"/>
        </w:rPr>
        <w:t>3</w:t>
      </w:r>
      <w:r w:rsidR="0020579D">
        <w:fldChar w:fldCharType="end"/>
      </w:r>
      <w:r w:rsidR="00FB15F3">
        <w:t xml:space="preserve"> </w:t>
      </w:r>
      <w:r w:rsidR="0010402D">
        <w:t>However, according to the article, “Adapting Clinical Practice Guidelines for Diabetic Retinopathy in Kenya: Process and Outputs,” there are “currently notable gaps in diabetic retinopathy screening, diagnosis, referral, treatment, and follow-up.”</w:t>
      </w:r>
      <w:r w:rsidR="00B24634">
        <w:fldChar w:fldCharType="begin" w:fldLock="1"/>
      </w:r>
      <w:r w:rsidR="002D0802">
        <w:instrText>ADDIN CSL_CITATION {"citationItems":[{"id":"ITEM-1","itemData":{"DOI":"10.1186/s13012-018-0773-2","ISSN":"1748-5908","abstract":"BACKGROUND: The use of clinical practice guidelines envisages augmenting quality and best practice in clinical outcomes. Generic guidelines that are not adapted for local use often fail to produce these outcomes. Adaptation is a systematic and rigorous process that should maintain the quality and validity of the guideline, while making it more usable by the targeted users. Diverse skills are required for the task of adaptation. Although adapting a guideline is not a guarantee that it will be implemented, adaptation may improve acceptance and adherence to its recommendations. METHODS: We describe the process used to adapt clinical guidelines for diabetic retinopathy in Kenya, using validated tools and manuals. A technical working group consisting of volunteers provided leadership. RESULTS: The process was intensive and required more time than anticipated. Flexibility in the process and concurrent health system activities contributed to the success of the adaptation. The outputs from the adaptation include the guidelines in different formats, point of care instruments, as well as tools for training, monitoring, quality assurance and patient education. CONCLUSION: Guideline adaptation is applicable and feasible at the national level in Kenya. However, it is labor- and time -intensive. It presents a valuable opportunity to develop several additional outputs that are useful at the point of care.","author":[{"dropping-particle":"","family":"Mwangi","given":"Nyawira","non-dropping-particle":"","parse-names":false,"suffix":""},{"dropping-particle":"","family":"Gachago","given":"Muchai","non-dropping-particle":"","parse-names":false,"suffix":""},{"dropping-particle":"","family":"Gichangi","given":"Michael","non-dropping-particle":"","parse-names":false,"suffix":""},{"dropping-particle":"","family":"Gichuhi","given":"Stephen","non-dropping-particle":"","parse-names":false,"suffix":""},{"dropping-particle":"","family":"Githeko","given":"Kibata","non-dropping-particle":"","parse-names":false,"suffix":""},{"dropping-particle":"","family":"Jalango","given":"Atieno","non-dropping-particle":"","parse-names":false,"suffix":""},{"dropping-particle":"","family":"Karimurio","given":"Jefitha","non-dropping-particle":"","parse-names":false,"suffix":""},{"dropping-particle":"","family":"Kibachio","given":"Joseph","non-dropping-particle":"","parse-names":false,"suffix":""},{"dropping-particle":"","family":"Muthami","given":"Lawrence","non-dropping-particle":"","parse-names":false,"suffix":""},{"dropping-particle":"","family":"Ngugi","given":"Nancy","non-dropping-particle":"","parse-names":false,"suffix":""},{"dropping-particle":"","family":"Nduri","given":"Carmichael","non-dropping-particle":"","parse-names":false,"suffix":""},{"dropping-particle":"","family":"Nyaga","given":"Patrick","non-dropping-particle":"","parse-names":false,"suffix":""},{"dropping-particle":"","family":"Nyamori","given":"Joseph","non-dropping-particle":"","parse-names":false,"suffix":""},{"dropping-particle":"","family":"Zindamoyen","given":"Alain Nazaire Mbongo","non-dropping-particle":"","parse-names":false,"suffix":""},{"dropping-particle":"","family":"Bascaran","given":"Covadonga","non-dropping-particle":"","parse-names":false,"suffix":""},{"dropping-particle":"","family":"Foster","given":"Allen","non-dropping-particle":"","parse-names":false,"suffix":""}],"container-title":"Implementation science : IS","id":"ITEM-1","issue":"1","issued":{"date-parts":[["2018","6","15"]]},"language":"eng","page":"81","publisher":"BioMed Central","title":"Adapting clinical practice guidelines for diabetic retinopathy in Kenya: process and outputs","type":"article-journal","volume":"13"},"uris":["http://www.mendeley.com/documents/?uuid=0a3e1895-c8d2-4f76-970d-1daa33c686af"]}],"mendeley":{"formattedCitation":"&lt;sup&gt;4&lt;/sup&gt;","plainTextFormattedCitation":"4","previouslyFormattedCitation":"&lt;sup&gt;5&lt;/sup&gt;"},"properties":{"noteIndex":0},"schema":"https://github.com/citation-style-language/schema/raw/master/csl-citation.json"}</w:instrText>
      </w:r>
      <w:r w:rsidR="00B24634">
        <w:fldChar w:fldCharType="separate"/>
      </w:r>
      <w:r w:rsidR="002D0802" w:rsidRPr="002D0802">
        <w:rPr>
          <w:noProof/>
          <w:vertAlign w:val="superscript"/>
        </w:rPr>
        <w:t>4</w:t>
      </w:r>
      <w:r w:rsidR="00B24634">
        <w:fldChar w:fldCharType="end"/>
      </w:r>
      <w:r w:rsidR="0010402D">
        <w:t xml:space="preserve"> </w:t>
      </w:r>
      <w:r w:rsidR="00F117D8">
        <w:t xml:space="preserve">This is a major issue for Kenya, as the vision loss associated with diabetic retinopathy is associated with </w:t>
      </w:r>
      <w:r w:rsidR="00C27EB8">
        <w:t xml:space="preserve">increased </w:t>
      </w:r>
      <w:r w:rsidR="00F117D8">
        <w:t>morbidity</w:t>
      </w:r>
      <w:r w:rsidR="00C27EB8">
        <w:t xml:space="preserve"> and mortality</w:t>
      </w:r>
      <w:r w:rsidR="00F117D8">
        <w:t xml:space="preserve">, </w:t>
      </w:r>
      <w:r w:rsidR="00C27EB8">
        <w:t xml:space="preserve">partly </w:t>
      </w:r>
      <w:r w:rsidR="00F117D8">
        <w:t>due to increased frequency of falls and fractures and difficulties with taking medications for other conditions.</w:t>
      </w:r>
      <w:r w:rsidR="00B24634">
        <w:fldChar w:fldCharType="begin" w:fldLock="1"/>
      </w:r>
      <w:r w:rsidR="002D0802">
        <w:instrText>ADDIN CSL_CITATION {"citationItems":[{"id":"ITEM-1","itemData":{"DOI":"10.1186/s13012-018-0773-2","ISSN":"1748-5908","abstract":"BACKGROUND: The use of clinical practice guidelines envisages augmenting quality and best practice in clinical outcomes. Generic guidelines that are not adapted for local use often fail to produce these outcomes. Adaptation is a systematic and rigorous process that should maintain the quality and validity of the guideline, while making it more usable by the targeted users. Diverse skills are required for the task of adaptation. Although adapting a guideline is not a guarantee that it will be implemented, adaptation may improve acceptance and adherence to its recommendations. METHODS: We describe the process used to adapt clinical guidelines for diabetic retinopathy in Kenya, using validated tools and manuals. A technical working group consisting of volunteers provided leadership. RESULTS: The process was intensive and required more time than anticipated. Flexibility in the process and concurrent health system activities contributed to the success of the adaptation. The outputs from the adaptation include the guidelines in different formats, point of care instruments, as well as tools for training, monitoring, quality assurance and patient education. CONCLUSION: Guideline adaptation is applicable and feasible at the national level in Kenya. However, it is labor- and time -intensive. It presents a valuable opportunity to develop several additional outputs that are useful at the point of care.","author":[{"dropping-particle":"","family":"Mwangi","given":"Nyawira","non-dropping-particle":"","parse-names":false,"suffix":""},{"dropping-particle":"","family":"Gachago","given":"Muchai","non-dropping-particle":"","parse-names":false,"suffix":""},{"dropping-particle":"","family":"Gichangi","given":"Michael","non-dropping-particle":"","parse-names":false,"suffix":""},{"dropping-particle":"","family":"Gichuhi","given":"Stephen","non-dropping-particle":"","parse-names":false,"suffix":""},{"dropping-particle":"","family":"Githeko","given":"Kibata","non-dropping-particle":"","parse-names":false,"suffix":""},{"dropping-particle":"","family":"Jalango","given":"Atieno","non-dropping-particle":"","parse-names":false,"suffix":""},{"dropping-particle":"","family":"Karimurio","given":"Jefitha","non-dropping-particle":"","parse-names":false,"suffix":""},{"dropping-particle":"","family":"Kibachio","given":"Joseph","non-dropping-particle":"","parse-names":false,"suffix":""},{"dropping-particle":"","family":"Muthami","given":"Lawrence","non-dropping-particle":"","parse-names":false,"suffix":""},{"dropping-particle":"","family":"Ngugi","given":"Nancy","non-dropping-particle":"","parse-names":false,"suffix":""},{"dropping-particle":"","family":"Nduri","given":"Carmichael","non-dropping-particle":"","parse-names":false,"suffix":""},{"dropping-particle":"","family":"Nyaga","given":"Patrick","non-dropping-particle":"","parse-names":false,"suffix":""},{"dropping-particle":"","family":"Nyamori","given":"Joseph","non-dropping-particle":"","parse-names":false,"suffix":""},{"dropping-particle":"","family":"Zindamoyen","given":"Alain Nazaire Mbongo","non-dropping-particle":"","parse-names":false,"suffix":""},{"dropping-particle":"","family":"Bascaran","given":"Covadonga","non-dropping-particle":"","parse-names":false,"suffix":""},{"dropping-particle":"","family":"Foster","given":"Allen","non-dropping-particle":"","parse-names":false,"suffix":""}],"container-title":"Implementation science : IS","id":"ITEM-1","issue":"1","issued":{"date-parts":[["2018","6","15"]]},"language":"eng","page":"81","publisher":"BioMed Central","title":"Adapting clinical practice guidelines for diabetic retinopathy in Kenya: process and outputs","type":"article-journal","volume":"13"},"uris":["http://www.mendeley.com/documents/?uuid=0a3e1895-c8d2-4f76-970d-1daa33c686af"]}],"mendeley":{"formattedCitation":"&lt;sup&gt;4&lt;/sup&gt;","plainTextFormattedCitation":"4","previouslyFormattedCitation":"&lt;sup&gt;5&lt;/sup&gt;"},"properties":{"noteIndex":0},"schema":"https://github.com/citation-style-language/schema/raw/master/csl-citation.json"}</w:instrText>
      </w:r>
      <w:r w:rsidR="00B24634">
        <w:fldChar w:fldCharType="separate"/>
      </w:r>
      <w:r w:rsidR="002D0802" w:rsidRPr="002D0802">
        <w:rPr>
          <w:noProof/>
          <w:vertAlign w:val="superscript"/>
        </w:rPr>
        <w:t>4</w:t>
      </w:r>
      <w:r w:rsidR="00B24634">
        <w:fldChar w:fldCharType="end"/>
      </w:r>
      <w:r w:rsidR="00F117D8">
        <w:t xml:space="preserve"> Diabetes and diabetic retinopathy are also a significant burden on the economy of Kenya, </w:t>
      </w:r>
      <w:r w:rsidR="006F2BC3">
        <w:t xml:space="preserve">as </w:t>
      </w:r>
      <w:r w:rsidR="00C27EB8">
        <w:t>these conditions</w:t>
      </w:r>
      <w:r w:rsidR="006F2BC3">
        <w:t xml:space="preserve"> are associated </w:t>
      </w:r>
      <w:r w:rsidR="00C27EB8">
        <w:t xml:space="preserve">with high </w:t>
      </w:r>
      <w:r w:rsidR="006F2BC3">
        <w:t>health care costs.</w:t>
      </w:r>
      <w:r w:rsidR="00AE6A22">
        <w:fldChar w:fldCharType="begin" w:fldLock="1"/>
      </w:r>
      <w:r w:rsidR="002D0802">
        <w:instrText>ADDIN CSL_CITATION {"citationItems":[{"id":"ITEM-1","itemData":{"DOI":"10.1186/s13012-018-0773-2","ISSN":"1748-5908","abstract":"BACKGROUND: The use of clinical practice guidelines envisages augmenting quality and best practice in clinical outcomes. Generic guidelines that are not adapted for local use often fail to produce these outcomes. Adaptation is a systematic and rigorous process that should maintain the quality and validity of the guideline, while making it more usable by the targeted users. Diverse skills are required for the task of adaptation. Although adapting a guideline is not a guarantee that it will be implemented, adaptation may improve acceptance and adherence to its recommendations. METHODS: We describe the process used to adapt clinical guidelines for diabetic retinopathy in Kenya, using validated tools and manuals. A technical working group consisting of volunteers provided leadership. RESULTS: The process was intensive and required more time than anticipated. Flexibility in the process and concurrent health system activities contributed to the success of the adaptation. The outputs from the adaptation include the guidelines in different formats, point of care instruments, as well as tools for training, monitoring, quality assurance and patient education. CONCLUSION: Guideline adaptation is applicable and feasible at the national level in Kenya. However, it is labor- and time -intensive. It presents a valuable opportunity to develop several additional outputs that are useful at the point of care.","author":[{"dropping-particle":"","family":"Mwangi","given":"Nyawira","non-dropping-particle":"","parse-names":false,"suffix":""},{"dropping-particle":"","family":"Gachago","given":"Muchai","non-dropping-particle":"","parse-names":false,"suffix":""},{"dropping-particle":"","family":"Gichangi","given":"Michael","non-dropping-particle":"","parse-names":false,"suffix":""},{"dropping-particle":"","family":"Gichuhi","given":"Stephen","non-dropping-particle":"","parse-names":false,"suffix":""},{"dropping-particle":"","family":"Githeko","given":"Kibata","non-dropping-particle":"","parse-names":false,"suffix":""},{"dropping-particle":"","family":"Jalango","given":"Atieno","non-dropping-particle":"","parse-names":false,"suffix":""},{"dropping-particle":"","family":"Karimurio","given":"Jefitha","non-dropping-particle":"","parse-names":false,"suffix":""},{"dropping-particle":"","family":"Kibachio","given":"Joseph","non-dropping-particle":"","parse-names":false,"suffix":""},{"dropping-particle":"","family":"Muthami","given":"Lawrence","non-dropping-particle":"","parse-names":false,"suffix":""},{"dropping-particle":"","family":"Ngugi","given":"Nancy","non-dropping-particle":"","parse-names":false,"suffix":""},{"dropping-particle":"","family":"Nduri","given":"Carmichael","non-dropping-particle":"","parse-names":false,"suffix":""},{"dropping-particle":"","family":"Nyaga","given":"Patrick","non-dropping-particle":"","parse-names":false,"suffix":""},{"dropping-particle":"","family":"Nyamori","given":"Joseph","non-dropping-particle":"","parse-names":false,"suffix":""},{"dropping-particle":"","family":"Zindamoyen","given":"Alain Nazaire Mbongo","non-dropping-particle":"","parse-names":false,"suffix":""},{"dropping-particle":"","family":"Bascaran","given":"Covadonga","non-dropping-particle":"","parse-names":false,"suffix":""},{"dropping-particle":"","family":"Foster","given":"Allen","non-dropping-particle":"","parse-names":false,"suffix":""}],"container-title":"Implementation science : IS","id":"ITEM-1","issue":"1","issued":{"date-parts":[["2018","6","15"]]},"language":"eng","page":"81","publisher":"BioMed Central","title":"Adapting clinical practice guidelines for diabetic retinopathy in Kenya: process and outputs","type":"article-journal","volume":"13"},"uris":["http://www.mendeley.com/documents/?uuid=0a3e1895-c8d2-4f76-970d-1daa33c686af"]}],"mendeley":{"formattedCitation":"&lt;sup&gt;4&lt;/sup&gt;","plainTextFormattedCitation":"4","previouslyFormattedCitation":"&lt;sup&gt;5&lt;/sup&gt;"},"properties":{"noteIndex":0},"schema":"https://github.com/citation-style-language/schema/raw/master/csl-citation.json"}</w:instrText>
      </w:r>
      <w:r w:rsidR="00AE6A22">
        <w:fldChar w:fldCharType="separate"/>
      </w:r>
      <w:r w:rsidR="002D0802" w:rsidRPr="002D0802">
        <w:rPr>
          <w:noProof/>
          <w:vertAlign w:val="superscript"/>
        </w:rPr>
        <w:t>4</w:t>
      </w:r>
      <w:r w:rsidR="00AE6A22">
        <w:fldChar w:fldCharType="end"/>
      </w:r>
      <w:r w:rsidR="003A34B1">
        <w:t xml:space="preserve"> Screening and laser treatment are cost-effective interventions for the prevention of diabetic retinopathy in Kenya, but many Kenyans face inequities in accessing them.</w:t>
      </w:r>
      <w:r w:rsidR="003A34B1">
        <w:fldChar w:fldCharType="begin" w:fldLock="1"/>
      </w:r>
      <w:r w:rsidR="002D0802">
        <w:instrText>ADDIN CSL_CITATION {"citationItems":[{"id":"ITEM-1","itemData":{"DOI":"10.1186/s13012-018-0773-2","ISSN":"1748-5908","abstract":"BACKGROUND: The use of clinical practice guidelines envisages augmenting quality and best practice in clinical outcomes. Generic guidelines that are not adapted for local use often fail to produce these outcomes. Adaptation is a systematic and rigorous process that should maintain the quality and validity of the guideline, while making it more usable by the targeted users. Diverse skills are required for the task of adaptation. Although adapting a guideline is not a guarantee that it will be implemented, adaptation may improve acceptance and adherence to its recommendations. METHODS: We describe the process used to adapt clinical guidelines for diabetic retinopathy in Kenya, using validated tools and manuals. A technical working group consisting of volunteers provided leadership. RESULTS: The process was intensive and required more time than anticipated. Flexibility in the process and concurrent health system activities contributed to the success of the adaptation. The outputs from the adaptation include the guidelines in different formats, point of care instruments, as well as tools for training, monitoring, quality assurance and patient education. CONCLUSION: Guideline adaptation is applicable and feasible at the national level in Kenya. However, it is labor- and time -intensive. It presents a valuable opportunity to develop several additional outputs that are useful at the point of care.","author":[{"dropping-particle":"","family":"Mwangi","given":"Nyawira","non-dropping-particle":"","parse-names":false,"suffix":""},{"dropping-particle":"","family":"Gachago","given":"Muchai","non-dropping-particle":"","parse-names":false,"suffix":""},{"dropping-particle":"","family":"Gichangi","given":"Michael","non-dropping-particle":"","parse-names":false,"suffix":""},{"dropping-particle":"","family":"Gichuhi","given":"Stephen","non-dropping-particle":"","parse-names":false,"suffix":""},{"dropping-particle":"","family":"Githeko","given":"Kibata","non-dropping-particle":"","parse-names":false,"suffix":""},{"dropping-particle":"","family":"Jalango","given":"Atieno","non-dropping-particle":"","parse-names":false,"suffix":""},{"dropping-particle":"","family":"Karimurio","given":"Jefitha","non-dropping-particle":"","parse-names":false,"suffix":""},{"dropping-particle":"","family":"Kibachio","given":"Joseph","non-dropping-particle":"","parse-names":false,"suffix":""},{"dropping-particle":"","family":"Muthami","given":"Lawrence","non-dropping-particle":"","parse-names":false,"suffix":""},{"dropping-particle":"","family":"Ngugi","given":"Nancy","non-dropping-particle":"","parse-names":false,"suffix":""},{"dropping-particle":"","family":"Nduri","given":"Carmichael","non-dropping-particle":"","parse-names":false,"suffix":""},{"dropping-particle":"","family":"Nyaga","given":"Patrick","non-dropping-particle":"","parse-names":false,"suffix":""},{"dropping-particle":"","family":"Nyamori","given":"Joseph","non-dropping-particle":"","parse-names":false,"suffix":""},{"dropping-particle":"","family":"Zindamoyen","given":"Alain Nazaire Mbongo","non-dropping-particle":"","parse-names":false,"suffix":""},{"dropping-particle":"","family":"Bascaran","given":"Covadonga","non-dropping-particle":"","parse-names":false,"suffix":""},{"dropping-particle":"","family":"Foster","given":"Allen","non-dropping-particle":"","parse-names":false,"suffix":""}],"container-title":"Implementation science : IS","id":"ITEM-1","issue":"1","issued":{"date-parts":[["2018","6","15"]]},"language":"eng","page":"81","publisher":"BioMed Central","title":"Adapting clinical practice guidelines for diabetic retinopathy in Kenya: process and outputs","type":"article-journal","volume":"13"},"uris":["http://www.mendeley.com/documents/?uuid=0a3e1895-c8d2-4f76-970d-1daa33c686af"]}],"mendeley":{"formattedCitation":"&lt;sup&gt;4&lt;/sup&gt;","plainTextFormattedCitation":"4","previouslyFormattedCitation":"&lt;sup&gt;5&lt;/sup&gt;"},"properties":{"noteIndex":0},"schema":"https://github.com/citation-style-language/schema/raw/master/csl-citation.json"}</w:instrText>
      </w:r>
      <w:r w:rsidR="003A34B1">
        <w:fldChar w:fldCharType="separate"/>
      </w:r>
      <w:r w:rsidR="002D0802" w:rsidRPr="002D0802">
        <w:rPr>
          <w:noProof/>
          <w:vertAlign w:val="superscript"/>
        </w:rPr>
        <w:t>4</w:t>
      </w:r>
      <w:r w:rsidR="003A34B1">
        <w:fldChar w:fldCharType="end"/>
      </w:r>
      <w:r w:rsidR="003A34B1">
        <w:t xml:space="preserve"> This is due to a multitude of reasons, including</w:t>
      </w:r>
      <w:r w:rsidR="00FD3A5B">
        <w:t xml:space="preserve"> sub-optimal</w:t>
      </w:r>
      <w:r w:rsidR="003A34B1">
        <w:t xml:space="preserve"> referral practices of diabetes care providers, </w:t>
      </w:r>
      <w:r w:rsidR="001F0113">
        <w:t>inadequate</w:t>
      </w:r>
      <w:r w:rsidR="00646A41">
        <w:t xml:space="preserve"> </w:t>
      </w:r>
      <w:r w:rsidR="003A34B1">
        <w:t xml:space="preserve">screening practices, </w:t>
      </w:r>
      <w:r w:rsidR="00646A41">
        <w:t xml:space="preserve">poor </w:t>
      </w:r>
      <w:r w:rsidR="003A34B1">
        <w:t>integration of services</w:t>
      </w:r>
      <w:r w:rsidR="00FD3A5B">
        <w:t xml:space="preserve">, </w:t>
      </w:r>
      <w:r w:rsidR="00AA6D70">
        <w:t>un</w:t>
      </w:r>
      <w:r w:rsidR="00646A41">
        <w:t xml:space="preserve">satisfactory </w:t>
      </w:r>
      <w:r w:rsidR="00FD3A5B">
        <w:t>quality of services, and</w:t>
      </w:r>
      <w:r w:rsidR="00646A41">
        <w:t xml:space="preserve"> poor</w:t>
      </w:r>
      <w:r w:rsidR="00FD3A5B">
        <w:t xml:space="preserve"> level of </w:t>
      </w:r>
      <w:r w:rsidR="00646A41">
        <w:t>awareness among patients.</w:t>
      </w:r>
      <w:r w:rsidR="00646A41">
        <w:fldChar w:fldCharType="begin" w:fldLock="1"/>
      </w:r>
      <w:r w:rsidR="002D0802">
        <w:instrText>ADDIN CSL_CITATION {"citationItems":[{"id":"ITEM-1","itemData":{"DOI":"10.1186/s13012-018-0773-2","ISSN":"1748-5908","abstract":"BACKGROUND: The use of clinical practice guidelines envisages augmenting quality and best practice in clinical outcomes. Generic guidelines that are not adapted for local use often fail to produce these outcomes. Adaptation is a systematic and rigorous process that should maintain the quality and validity of the guideline, while making it more usable by the targeted users. Diverse skills are required for the task of adaptation. Although adapting a guideline is not a guarantee that it will be implemented, adaptation may improve acceptance and adherence to its recommendations. METHODS: We describe the process used to adapt clinical guidelines for diabetic retinopathy in Kenya, using validated tools and manuals. A technical working group consisting of volunteers provided leadership. RESULTS: The process was intensive and required more time than anticipated. Flexibility in the process and concurrent health system activities contributed to the success of the adaptation. The outputs from the adaptation include the guidelines in different formats, point of care instruments, as well as tools for training, monitoring, quality assurance and patient education. CONCLUSION: Guideline adaptation is applicable and feasible at the national level in Kenya. However, it is labor- and time -intensive. It presents a valuable opportunity to develop several additional outputs that are useful at the point of care.","author":[{"dropping-particle":"","family":"Mwangi","given":"Nyawira","non-dropping-particle":"","parse-names":false,"suffix":""},{"dropping-particle":"","family":"Gachago","given":"Muchai","non-dropping-particle":"","parse-names":false,"suffix":""},{"dropping-particle":"","family":"Gichangi","given":"Michael","non-dropping-particle":"","parse-names":false,"suffix":""},{"dropping-particle":"","family":"Gichuhi","given":"Stephen","non-dropping-particle":"","parse-names":false,"suffix":""},{"dropping-particle":"","family":"Githeko","given":"Kibata","non-dropping-particle":"","parse-names":false,"suffix":""},{"dropping-particle":"","family":"Jalango","given":"Atieno","non-dropping-particle":"","parse-names":false,"suffix":""},{"dropping-particle":"","family":"Karimurio","given":"Jefitha","non-dropping-particle":"","parse-names":false,"suffix":""},{"dropping-particle":"","family":"Kibachio","given":"Joseph","non-dropping-particle":"","parse-names":false,"suffix":""},{"dropping-particle":"","family":"Muthami","given":"Lawrence","non-dropping-particle":"","parse-names":false,"suffix":""},{"dropping-particle":"","family":"Ngugi","given":"Nancy","non-dropping-particle":"","parse-names":false,"suffix":""},{"dropping-particle":"","family":"Nduri","given":"Carmichael","non-dropping-particle":"","parse-names":false,"suffix":""},{"dropping-particle":"","family":"Nyaga","given":"Patrick","non-dropping-particle":"","parse-names":false,"suffix":""},{"dropping-particle":"","family":"Nyamori","given":"Joseph","non-dropping-particle":"","parse-names":false,"suffix":""},{"dropping-particle":"","family":"Zindamoyen","given":"Alain Nazaire Mbongo","non-dropping-particle":"","parse-names":false,"suffix":""},{"dropping-particle":"","family":"Bascaran","given":"Covadonga","non-dropping-particle":"","parse-names":false,"suffix":""},{"dropping-particle":"","family":"Foster","given":"Allen","non-dropping-particle":"","parse-names":false,"suffix":""}],"container-title":"Implementation science : IS","id":"ITEM-1","issue":"1","issued":{"date-parts":[["2018","6","15"]]},"language":"eng","page":"81","publisher":"BioMed Central","title":"Adapting clinical practice guidelines for diabetic retinopathy in Kenya: process and outputs","type":"article-journal","volume":"13"},"uris":["http://www.mendeley.com/documents/?uuid=0a3e1895-c8d2-4f76-970d-1daa33c686af"]}],"mendeley":{"formattedCitation":"&lt;sup&gt;4&lt;/sup&gt;","plainTextFormattedCitation":"4","previouslyFormattedCitation":"&lt;sup&gt;5&lt;/sup&gt;"},"properties":{"noteIndex":0},"schema":"https://github.com/citation-style-language/schema/raw/master/csl-citation.json"}</w:instrText>
      </w:r>
      <w:r w:rsidR="00646A41">
        <w:fldChar w:fldCharType="separate"/>
      </w:r>
      <w:r w:rsidR="002D0802" w:rsidRPr="002D0802">
        <w:rPr>
          <w:noProof/>
          <w:vertAlign w:val="superscript"/>
        </w:rPr>
        <w:t>4</w:t>
      </w:r>
      <w:r w:rsidR="00646A41">
        <w:fldChar w:fldCharType="end"/>
      </w:r>
      <w:r w:rsidR="00DD15BC">
        <w:t xml:space="preserve"> </w:t>
      </w:r>
      <w:r w:rsidR="00C27EB8">
        <w:t xml:space="preserve">Diabetic retinopathy is one </w:t>
      </w:r>
      <w:r w:rsidR="00911C82">
        <w:t xml:space="preserve">ocular disease </w:t>
      </w:r>
      <w:r w:rsidR="00C27EB8">
        <w:t xml:space="preserve">that highlights </w:t>
      </w:r>
      <w:r w:rsidR="001F0113">
        <w:t xml:space="preserve">the barriers to </w:t>
      </w:r>
      <w:r w:rsidR="00C27EB8">
        <w:t xml:space="preserve">providing eye care in Kenya. Only through increased awareness about diabetes and diabetic retinopathy can the country preserve the vision of many at-risk Kenyans. </w:t>
      </w:r>
    </w:p>
    <w:p w14:paraId="3F85C620" w14:textId="78104B32" w:rsidR="00F00C04" w:rsidRDefault="00AD62F7" w:rsidP="00F01034">
      <w:pPr>
        <w:widowControl w:val="0"/>
        <w:autoSpaceDE w:val="0"/>
        <w:autoSpaceDN w:val="0"/>
        <w:adjustRightInd w:val="0"/>
        <w:spacing w:line="480" w:lineRule="auto"/>
        <w:ind w:firstLine="720"/>
      </w:pPr>
      <w:r>
        <w:t xml:space="preserve">Another </w:t>
      </w:r>
      <w:r w:rsidR="00AA6D70">
        <w:t>ophthalmic</w:t>
      </w:r>
      <w:r w:rsidR="00233647">
        <w:t xml:space="preserve"> disease that demonstrates challenges to ocular care in the region is </w:t>
      </w:r>
      <w:r w:rsidR="00233647">
        <w:lastRenderedPageBreak/>
        <w:t>retinopathy of prematurity</w:t>
      </w:r>
      <w:r w:rsidR="009E6BD8">
        <w:t xml:space="preserve"> (ROP)</w:t>
      </w:r>
      <w:r w:rsidR="00233647">
        <w:t>. Pre-term birth is a major risk factor for</w:t>
      </w:r>
      <w:r w:rsidR="00F00C04">
        <w:t xml:space="preserve"> ROP</w:t>
      </w:r>
      <w:r w:rsidR="00233647">
        <w:t xml:space="preserve">, </w:t>
      </w:r>
      <w:r w:rsidR="009E6BD8">
        <w:t xml:space="preserve">and Kenya </w:t>
      </w:r>
      <w:r w:rsidR="00AA6D70">
        <w:t xml:space="preserve">currently </w:t>
      </w:r>
      <w:r w:rsidR="009E6BD8">
        <w:t xml:space="preserve">experiences </w:t>
      </w:r>
      <w:r w:rsidR="00AA6D70">
        <w:t xml:space="preserve">about </w:t>
      </w:r>
      <w:r w:rsidR="009E6BD8">
        <w:t>188,100 preterm births each year.</w:t>
      </w:r>
      <w:r w:rsidR="00C27EB8">
        <w:rPr>
          <w:vertAlign w:val="superscript"/>
        </w:rPr>
        <w:t>5</w:t>
      </w:r>
      <w:r w:rsidR="009E6BD8">
        <w:t xml:space="preserve"> Despite the large burden of </w:t>
      </w:r>
      <w:r w:rsidR="00F00C04">
        <w:t xml:space="preserve">ROP </w:t>
      </w:r>
      <w:r w:rsidR="009E6BD8">
        <w:t>in the country, only two public hospitals in Kenya, Kenyatta National Hospital and Moi Teaching and Referral Hospital, screen for and treat ROP. Screening for ROP is relatively new in Kenya, as it began in 2010.</w:t>
      </w:r>
    </w:p>
    <w:p w14:paraId="4A7AFDB6" w14:textId="204EC482" w:rsidR="00F01034" w:rsidRDefault="009E6BD8" w:rsidP="00F01034">
      <w:pPr>
        <w:widowControl w:val="0"/>
        <w:autoSpaceDE w:val="0"/>
        <w:autoSpaceDN w:val="0"/>
        <w:adjustRightInd w:val="0"/>
        <w:spacing w:line="480" w:lineRule="auto"/>
        <w:ind w:firstLine="720"/>
      </w:pPr>
      <w:r>
        <w:t xml:space="preserve"> There are not any national guidelines in Kenya regarding screening and treatment of ROP, but the Kenyatta National Hospital recently introduced written guidelines that were borrowed from other medical centers. ROP screening is limited in Kenya because “disease awareness is lacking” and “resources are strained.” However, this is certainly an important health issue for Kenya to address, as ophthalmologists in Kenya have reported increased number</w:t>
      </w:r>
      <w:r w:rsidR="00C24A48">
        <w:t>s</w:t>
      </w:r>
      <w:r>
        <w:t xml:space="preserve"> of children exp</w:t>
      </w:r>
      <w:r w:rsidR="00ED7CE6">
        <w:t>eriencing blindness due to ROP.</w:t>
      </w:r>
      <w:r w:rsidR="00C27EB8">
        <w:rPr>
          <w:vertAlign w:val="superscript"/>
        </w:rPr>
        <w:t>5</w:t>
      </w:r>
      <w:r w:rsidR="005F1F26">
        <w:t xml:space="preserve"> </w:t>
      </w:r>
      <w:r w:rsidR="00C27EB8">
        <w:t xml:space="preserve">A barrier to pediatric ophthalmic health in Kenya is the lack of resources, as currently the country lacks the capability of </w:t>
      </w:r>
      <w:r w:rsidR="005F1F26">
        <w:t>conduct</w:t>
      </w:r>
      <w:r w:rsidR="00C27EB8">
        <w:t>ing</w:t>
      </w:r>
      <w:r w:rsidR="005F1F26">
        <w:t xml:space="preserve"> laser procedures </w:t>
      </w:r>
      <w:r w:rsidR="00C27EB8">
        <w:t xml:space="preserve">and </w:t>
      </w:r>
      <w:r w:rsidR="005F1F26">
        <w:t>ocular surgeries</w:t>
      </w:r>
      <w:r w:rsidR="00EA1528">
        <w:t xml:space="preserve"> to treat</w:t>
      </w:r>
      <w:r w:rsidR="00AA6D70">
        <w:t xml:space="preserve"> diseases such as ROP</w:t>
      </w:r>
      <w:r w:rsidR="00C27EB8">
        <w:t xml:space="preserve"> for a large portion of the Kenya</w:t>
      </w:r>
      <w:r w:rsidR="007F73BA">
        <w:t>n</w:t>
      </w:r>
      <w:r w:rsidR="00C27EB8">
        <w:t xml:space="preserve"> population</w:t>
      </w:r>
      <w:r w:rsidR="005F1F26">
        <w:t xml:space="preserve">. </w:t>
      </w:r>
      <w:r w:rsidR="00C27EB8">
        <w:t xml:space="preserve">Furthermore, </w:t>
      </w:r>
      <w:r w:rsidR="00AA6D70">
        <w:t xml:space="preserve">a </w:t>
      </w:r>
      <w:r w:rsidR="005F1F26">
        <w:t xml:space="preserve">major challenge </w:t>
      </w:r>
      <w:r w:rsidR="00C27EB8">
        <w:t xml:space="preserve">for pediatric eye health </w:t>
      </w:r>
      <w:r w:rsidR="007F73BA">
        <w:t xml:space="preserve">in Kenya </w:t>
      </w:r>
      <w:r w:rsidR="00C27EB8">
        <w:t xml:space="preserve">is </w:t>
      </w:r>
      <w:r w:rsidR="007F73BA">
        <w:t xml:space="preserve">the lack of </w:t>
      </w:r>
      <w:r w:rsidR="00AA6D70">
        <w:t>awareness</w:t>
      </w:r>
      <w:r w:rsidR="007F73BA">
        <w:t xml:space="preserve"> in</w:t>
      </w:r>
      <w:r w:rsidR="005F1F26">
        <w:t xml:space="preserve"> Kenya </w:t>
      </w:r>
      <w:r w:rsidR="007F73BA">
        <w:t xml:space="preserve">about </w:t>
      </w:r>
      <w:r w:rsidR="005F1F26">
        <w:t>retinopathy of prematurity</w:t>
      </w:r>
      <w:r w:rsidR="00C27EB8">
        <w:t xml:space="preserve"> </w:t>
      </w:r>
      <w:r w:rsidR="007F73BA">
        <w:t>(</w:t>
      </w:r>
      <w:r w:rsidR="00C27EB8">
        <w:t>and other pediatric eye disorders</w:t>
      </w:r>
      <w:r w:rsidR="007F73BA">
        <w:t>)</w:t>
      </w:r>
      <w:r w:rsidR="00C27EB8">
        <w:t>,</w:t>
      </w:r>
      <w:r w:rsidR="00EA1528">
        <w:t xml:space="preserve"> and the importance of</w:t>
      </w:r>
      <w:r w:rsidR="00F00C04">
        <w:t xml:space="preserve"> prevention (careful use of oxygen therapy for pre-mature infants),</w:t>
      </w:r>
      <w:r w:rsidR="00EA1528">
        <w:t xml:space="preserve"> screening</w:t>
      </w:r>
      <w:r w:rsidR="00595443">
        <w:t>,</w:t>
      </w:r>
      <w:r w:rsidR="00EA1528">
        <w:t xml:space="preserve"> and treatment</w:t>
      </w:r>
      <w:r w:rsidR="005F1F26">
        <w:t>. Similar to di</w:t>
      </w:r>
      <w:r w:rsidR="00EA1528">
        <w:t xml:space="preserve">abetic retinopathy, to </w:t>
      </w:r>
      <w:r w:rsidR="005F1F26">
        <w:t xml:space="preserve">address these challenges, education of both local clinicians and the </w:t>
      </w:r>
      <w:r w:rsidR="007F73BA">
        <w:t xml:space="preserve">general </w:t>
      </w:r>
      <w:r w:rsidR="005F1F26">
        <w:t>public need</w:t>
      </w:r>
      <w:r w:rsidR="007F73BA">
        <w:t>s</w:t>
      </w:r>
      <w:r w:rsidR="005F1F26">
        <w:t xml:space="preserve"> to be a central focus</w:t>
      </w:r>
      <w:r w:rsidR="00EA1528">
        <w:t xml:space="preserve">. </w:t>
      </w:r>
      <w:r w:rsidR="005F1F26">
        <w:t xml:space="preserve"> </w:t>
      </w:r>
    </w:p>
    <w:p w14:paraId="3F045D02" w14:textId="0A1ED896" w:rsidR="005F1F26" w:rsidRPr="00A24798" w:rsidRDefault="00114F96" w:rsidP="007F73BA">
      <w:pPr>
        <w:spacing w:line="480" w:lineRule="auto"/>
        <w:ind w:firstLine="720"/>
        <w:rPr>
          <w:rFonts w:ascii="Times New Roman" w:eastAsia="Times New Roman" w:hAnsi="Times New Roman" w:cs="Times New Roman"/>
          <w:vertAlign w:val="superscript"/>
        </w:rPr>
      </w:pPr>
      <w:r>
        <w:t>Another barrier to eye care in the region</w:t>
      </w:r>
      <w:r w:rsidR="00C27EB8">
        <w:t xml:space="preserve"> is</w:t>
      </w:r>
      <w:r>
        <w:t xml:space="preserve"> financial restraints. One study titled, “Costs of Eye Care Services: Prospective Study from </w:t>
      </w:r>
      <w:r w:rsidR="00F32D0B">
        <w:t xml:space="preserve">a </w:t>
      </w:r>
      <w:r>
        <w:t xml:space="preserve">Faith-Based Hospital in Zambia,” found that for ocular care, overhead costs were approximately $31/consultation </w:t>
      </w:r>
      <w:r w:rsidR="00DF5DED">
        <w:t>and mean total costs amounted to $128 per cataract surgery and $86 per refractive error correction. While</w:t>
      </w:r>
      <w:r w:rsidR="00595443">
        <w:t xml:space="preserve"> these procedures cost </w:t>
      </w:r>
      <w:r w:rsidR="00DF5DED">
        <w:t xml:space="preserve">less </w:t>
      </w:r>
      <w:r w:rsidR="00595443">
        <w:t xml:space="preserve">than they likely would in the </w:t>
      </w:r>
      <w:r w:rsidR="00F00C04">
        <w:t>United States</w:t>
      </w:r>
      <w:r w:rsidR="00C55958">
        <w:t xml:space="preserve">, </w:t>
      </w:r>
      <w:r w:rsidR="00595443">
        <w:t xml:space="preserve">these costs are </w:t>
      </w:r>
      <w:r w:rsidR="00DF5DED">
        <w:t>cer</w:t>
      </w:r>
      <w:r w:rsidR="008A22CB">
        <w:t>tainly not insignificant</w:t>
      </w:r>
      <w:r w:rsidR="00595443">
        <w:t>,</w:t>
      </w:r>
      <w:r w:rsidR="00C27EB8">
        <w:rPr>
          <w:vertAlign w:val="superscript"/>
        </w:rPr>
        <w:t>6</w:t>
      </w:r>
      <w:r w:rsidR="00F00C04">
        <w:t xml:space="preserve"> </w:t>
      </w:r>
      <w:r w:rsidR="00C55958">
        <w:t xml:space="preserve">as 1.4 billion people live </w:t>
      </w:r>
      <w:r w:rsidR="00C55958">
        <w:lastRenderedPageBreak/>
        <w:t>on less than $1.25/day, and in total, about 40% of the world’s population lives on less than $2.00/day.</w:t>
      </w:r>
      <w:r w:rsidR="00C27EB8">
        <w:rPr>
          <w:vertAlign w:val="superscript"/>
        </w:rPr>
        <w:t>7</w:t>
      </w:r>
      <w:r w:rsidR="00C55958">
        <w:t xml:space="preserve"> </w:t>
      </w:r>
      <w:r w:rsidR="00F00C04">
        <w:t>Financial restraints within Kenya are likely a barrier to people accessing</w:t>
      </w:r>
      <w:r w:rsidR="00595443">
        <w:t xml:space="preserve"> ophthalmic</w:t>
      </w:r>
      <w:r w:rsidR="00F00C04">
        <w:t xml:space="preserve"> care</w:t>
      </w:r>
      <w:r w:rsidR="00A24798">
        <w:t xml:space="preserve">, </w:t>
      </w:r>
      <w:r w:rsidR="00A24798">
        <w:t xml:space="preserve">as </w:t>
      </w:r>
      <w:r w:rsidR="00A24798">
        <w:t>according to the Keny</w:t>
      </w:r>
      <w:r w:rsidR="007F73BA">
        <w:t>an</w:t>
      </w:r>
      <w:r w:rsidR="00A24798">
        <w:t xml:space="preserve"> Economic Update, </w:t>
      </w:r>
      <w:r w:rsidR="00A24798">
        <w:t>over 35% of Kenyans live below the international poverty line (US $1.90 per day</w:t>
      </w:r>
      <w:r w:rsidR="00A24798">
        <w:t>).</w:t>
      </w:r>
      <w:r w:rsidR="00C27EB8">
        <w:rPr>
          <w:vertAlign w:val="superscript"/>
        </w:rPr>
        <w:t>8</w:t>
      </w:r>
    </w:p>
    <w:p w14:paraId="705A1196" w14:textId="79EA6A32" w:rsidR="00C96903" w:rsidRDefault="00C96903" w:rsidP="00C96903">
      <w:pPr>
        <w:widowControl w:val="0"/>
        <w:autoSpaceDE w:val="0"/>
        <w:autoSpaceDN w:val="0"/>
        <w:adjustRightInd w:val="0"/>
        <w:spacing w:line="480" w:lineRule="auto"/>
        <w:ind w:firstLine="720"/>
      </w:pPr>
      <w:r>
        <w:t>The article, “Poverty and Blindness in Africa,”</w:t>
      </w:r>
      <w:r w:rsidR="00F00C04">
        <w:t xml:space="preserve"> illustrates the reasons why ophthalmic care is Africa is lacking </w:t>
      </w:r>
      <w:r>
        <w:t xml:space="preserve">with this quote: </w:t>
      </w:r>
    </w:p>
    <w:p w14:paraId="683CB085" w14:textId="08BA5D3E" w:rsidR="00C96903" w:rsidRPr="00CF0A7B" w:rsidRDefault="00C96903" w:rsidP="00C96903">
      <w:pPr>
        <w:widowControl w:val="0"/>
        <w:autoSpaceDE w:val="0"/>
        <w:autoSpaceDN w:val="0"/>
        <w:adjustRightInd w:val="0"/>
        <w:spacing w:line="480" w:lineRule="auto"/>
        <w:ind w:firstLine="720"/>
        <w:rPr>
          <w:i/>
          <w:sz w:val="20"/>
          <w:szCs w:val="20"/>
        </w:rPr>
      </w:pPr>
      <w:r w:rsidRPr="00CF0A7B">
        <w:rPr>
          <w:i/>
          <w:sz w:val="20"/>
          <w:szCs w:val="20"/>
        </w:rPr>
        <w:t>“The state of eye care in Africa stands in alarming contrast to that in the rest of the world. Poor practitioner</w:t>
      </w:r>
      <w:r w:rsidR="00F00C04">
        <w:rPr>
          <w:i/>
          <w:sz w:val="20"/>
          <w:szCs w:val="20"/>
        </w:rPr>
        <w:t>-to-patient ratio</w:t>
      </w:r>
      <w:r w:rsidRPr="00CF0A7B">
        <w:rPr>
          <w:i/>
          <w:sz w:val="20"/>
          <w:szCs w:val="20"/>
        </w:rPr>
        <w:t>s, absence of eye-care personnel, inadequate facilities, poor state funding, and a lack of education programs are the hallmarks of eye care in Africa, with preventative and treatable conditions being the leading cause of blindness. Eye diseases causing preventable blindness are often the result of a combination of factors, such as poverty, lack of education, and inadequate health-care services.”</w:t>
      </w:r>
      <w:r w:rsidR="00CF0A7B" w:rsidRPr="00CF0A7B">
        <w:rPr>
          <w:i/>
          <w:sz w:val="20"/>
          <w:szCs w:val="20"/>
        </w:rPr>
        <w:fldChar w:fldCharType="begin" w:fldLock="1"/>
      </w:r>
      <w:r w:rsidR="002D0802">
        <w:rPr>
          <w:i/>
          <w:sz w:val="20"/>
          <w:szCs w:val="20"/>
        </w:rPr>
        <w:instrText>ADDIN CSL_CITATION {"citationItems":[{"id":"ITEM-1","itemData":{"DOI":"10.1111/j.1444-0938.2007.00197.x","ISSN":"08164622","abstract":"Africa carries a disproportionate responsibility in terms of blindness and visual impairment. With approximately 10 per cent of the world's population, Africa has 19 per cent of the world's blindness. It is no surprise that this reality also mirrors the situation in terms of the burden of world poverty. There is an increasing recognition of the need to highlight the link between poverty, development and health care. Blindness, disabling visual impairment and the overall lack of eye-care services are too often the result of social, economic and developmental challenges of the developing world. The state of eye care in Africa stands in alarming contrast to that in the rest of the world. Poor practitioner-to-patient ratios, absence of eye-care personnel, inadequate facilities, poor state funding and a lack of educational programs are the hallmarks of eye care in Africa, with preventable and treatable conditions being the leading cause of blindness. Eye diseases causing preventable blindness are often the result of a combination of factors such as poverty, lack of education and inadequate health-care services. The challenge that Vision 2020 has set itself in Africa is enormous. Africa is not a homogenous entity, the inter- and intra-country differences in economic development, prevalence of disease, delivery infrastructure and human resources amplify the challenges of meeting eye-care needs. The successful implementation of Vision 2020 programs will be hindered without the development of a comprehensive, co-ordinated strategy that is cognisant of the differences that exist and the need for comprehensive solutions that are rooted in the economic and political realities of the continent as well as the individual countries and regions within countries. This strategy should recognise the need for economic growth that results in greater state funded eye-care services that focus on health promotion to ensure the prevention of eye disease, the development of eye clinics in hospitals and health clinics, and the training of the appropriate human resources. © 2007 Optometrists Association Australia.","author":[{"dropping-particle":"","family":"Naidoo","given":"Kovin","non-dropping-particle":"","parse-names":false,"suffix":""}],"container-title":"Clinical and Experimental Optometry","id":"ITEM-1","issue":"6","issued":{"date-parts":[["2007"]]},"page":"415-421","title":"Poverty and blindness in Africa","type":"article-journal","volume":"90"},"uris":["http://www.mendeley.com/documents/?uuid=49b9f545-d004-4b96-a665-352f9c8f60f4"]}],"mendeley":{"formattedCitation":"&lt;sup&gt;1&lt;/sup&gt;","plainTextFormattedCitation":"1","previouslyFormattedCitation":"&lt;sup&gt;1&lt;/sup&gt;"},"properties":{"noteIndex":0},"schema":"https://github.com/citation-style-language/schema/raw/master/csl-citation.json"}</w:instrText>
      </w:r>
      <w:r w:rsidR="00CF0A7B" w:rsidRPr="00CF0A7B">
        <w:rPr>
          <w:i/>
          <w:sz w:val="20"/>
          <w:szCs w:val="20"/>
        </w:rPr>
        <w:fldChar w:fldCharType="separate"/>
      </w:r>
      <w:r w:rsidR="002839D4" w:rsidRPr="002839D4">
        <w:rPr>
          <w:noProof/>
          <w:sz w:val="20"/>
          <w:szCs w:val="20"/>
          <w:vertAlign w:val="superscript"/>
        </w:rPr>
        <w:t>1</w:t>
      </w:r>
      <w:r w:rsidR="00CF0A7B" w:rsidRPr="00CF0A7B">
        <w:rPr>
          <w:i/>
          <w:sz w:val="20"/>
          <w:szCs w:val="20"/>
        </w:rPr>
        <w:fldChar w:fldCharType="end"/>
      </w:r>
    </w:p>
    <w:p w14:paraId="0C186CB5" w14:textId="47332C57" w:rsidR="00CF0A7B" w:rsidRDefault="00CF0A7B" w:rsidP="00CF0A7B">
      <w:pPr>
        <w:widowControl w:val="0"/>
        <w:autoSpaceDE w:val="0"/>
        <w:autoSpaceDN w:val="0"/>
        <w:adjustRightInd w:val="0"/>
        <w:spacing w:line="480" w:lineRule="auto"/>
      </w:pPr>
      <w:r>
        <w:tab/>
        <w:t xml:space="preserve">Continuing to fight poverty, educating the general public and local providers, and working to increase the </w:t>
      </w:r>
      <w:r w:rsidR="00F00C04">
        <w:t>availability of eye care within the region is essential for</w:t>
      </w:r>
      <w:r>
        <w:t xml:space="preserve"> improving eye health in Kenya.</w:t>
      </w:r>
      <w:r>
        <w:fldChar w:fldCharType="begin" w:fldLock="1"/>
      </w:r>
      <w:r w:rsidR="002D0802">
        <w:instrText>ADDIN CSL_CITATION {"citationItems":[{"id":"ITEM-1","itemData":{"DOI":"10.1111/j.1444-0938.2007.00197.x","ISSN":"08164622","abstract":"Africa carries a disproportionate responsibility in terms of blindness and visual impairment. With approximately 10 per cent of the world's population, Africa has 19 per cent of the world's blindness. It is no surprise that this reality also mirrors the situation in terms of the burden of world poverty. There is an increasing recognition of the need to highlight the link between poverty, development and health care. Blindness, disabling visual impairment and the overall lack of eye-care services are too often the result of social, economic and developmental challenges of the developing world. The state of eye care in Africa stands in alarming contrast to that in the rest of the world. Poor practitioner-to-patient ratios, absence of eye-care personnel, inadequate facilities, poor state funding and a lack of educational programs are the hallmarks of eye care in Africa, with preventable and treatable conditions being the leading cause of blindness. Eye diseases causing preventable blindness are often the result of a combination of factors such as poverty, lack of education and inadequate health-care services. The challenge that Vision 2020 has set itself in Africa is enormous. Africa is not a homogenous entity, the inter- and intra-country differences in economic development, prevalence of disease, delivery infrastructure and human resources amplify the challenges of meeting eye-care needs. The successful implementation of Vision 2020 programs will be hindered without the development of a comprehensive, co-ordinated strategy that is cognisant of the differences that exist and the need for comprehensive solutions that are rooted in the economic and political realities of the continent as well as the individual countries and regions within countries. This strategy should recognise the need for economic growth that results in greater state funded eye-care services that focus on health promotion to ensure the prevention of eye disease, the development of eye clinics in hospitals and health clinics, and the training of the appropriate human resources. © 2007 Optometrists Association Australia.","author":[{"dropping-particle":"","family":"Naidoo","given":"Kovin","non-dropping-particle":"","parse-names":false,"suffix":""}],"container-title":"Clinical and Experimental Optometry","id":"ITEM-1","issue":"6","issued":{"date-parts":[["2007"]]},"page":"415-421","title":"Poverty and blindness in Africa","type":"article-journal","volume":"90"},"uris":["http://www.mendeley.com/documents/?uuid=49b9f545-d004-4b96-a665-352f9c8f60f4"]}],"mendeley":{"formattedCitation":"&lt;sup&gt;1&lt;/sup&gt;","plainTextFormattedCitation":"1","previouslyFormattedCitation":"&lt;sup&gt;1&lt;/sup&gt;"},"properties":{"noteIndex":0},"schema":"https://github.com/citation-style-language/schema/raw/master/csl-citation.json"}</w:instrText>
      </w:r>
      <w:r>
        <w:fldChar w:fldCharType="separate"/>
      </w:r>
      <w:r w:rsidR="002839D4" w:rsidRPr="002839D4">
        <w:rPr>
          <w:noProof/>
          <w:vertAlign w:val="superscript"/>
        </w:rPr>
        <w:t>1</w:t>
      </w:r>
      <w:r>
        <w:fldChar w:fldCharType="end"/>
      </w:r>
      <w:r>
        <w:t xml:space="preserve"> </w:t>
      </w:r>
    </w:p>
    <w:p w14:paraId="63704DE0" w14:textId="26E7D89B" w:rsidR="00A24798" w:rsidRPr="00883D54" w:rsidRDefault="00CF0A7B" w:rsidP="007F73BA">
      <w:pPr>
        <w:widowControl w:val="0"/>
        <w:autoSpaceDE w:val="0"/>
        <w:autoSpaceDN w:val="0"/>
        <w:adjustRightInd w:val="0"/>
        <w:spacing w:line="480" w:lineRule="auto"/>
        <w:rPr>
          <w:vertAlign w:val="superscript"/>
        </w:rPr>
      </w:pPr>
      <w:r>
        <w:tab/>
      </w:r>
      <w:r w:rsidR="00A24798">
        <w:t xml:space="preserve">Providing ocular care in Kenya would certainly not be without its challenges. However, by increasing awareness about the need for eye care </w:t>
      </w:r>
      <w:r w:rsidR="007F73BA">
        <w:t xml:space="preserve">and the barriers limiting care, </w:t>
      </w:r>
      <w:r w:rsidR="00A24798">
        <w:t xml:space="preserve">we can work towards a future of better eye health </w:t>
      </w:r>
      <w:r w:rsidR="00C27EB8">
        <w:t>for Kenyans</w:t>
      </w:r>
      <w:r w:rsidR="00A24798">
        <w:t>. Through these efforts,</w:t>
      </w:r>
      <w:r w:rsidR="00C27EB8">
        <w:t xml:space="preserve"> the</w:t>
      </w:r>
      <w:r w:rsidR="00A24798">
        <w:t xml:space="preserve"> vision of many patients in Kenya and SSA </w:t>
      </w:r>
      <w:r w:rsidR="00C27EB8">
        <w:t>can</w:t>
      </w:r>
      <w:r w:rsidR="00A24798">
        <w:t xml:space="preserve"> be </w:t>
      </w:r>
      <w:r w:rsidR="00C27EB8">
        <w:t xml:space="preserve">saved. </w:t>
      </w:r>
    </w:p>
    <w:p w14:paraId="57AAF3B5" w14:textId="66687093" w:rsidR="002D0802" w:rsidRDefault="002D0802" w:rsidP="002D0802">
      <w:pPr>
        <w:widowControl w:val="0"/>
        <w:autoSpaceDE w:val="0"/>
        <w:autoSpaceDN w:val="0"/>
        <w:adjustRightInd w:val="0"/>
        <w:spacing w:line="480" w:lineRule="auto"/>
      </w:pPr>
    </w:p>
    <w:p w14:paraId="019E6333" w14:textId="77777777" w:rsidR="00FD614D" w:rsidRDefault="00FD614D" w:rsidP="002D0802">
      <w:pPr>
        <w:widowControl w:val="0"/>
        <w:autoSpaceDE w:val="0"/>
        <w:autoSpaceDN w:val="0"/>
        <w:adjustRightInd w:val="0"/>
        <w:spacing w:line="480" w:lineRule="auto"/>
      </w:pPr>
    </w:p>
    <w:p w14:paraId="0A04B9CF" w14:textId="4CE84D38" w:rsidR="00C27EB8" w:rsidRDefault="00C27EB8" w:rsidP="002D0802">
      <w:pPr>
        <w:widowControl w:val="0"/>
        <w:autoSpaceDE w:val="0"/>
        <w:autoSpaceDN w:val="0"/>
        <w:adjustRightInd w:val="0"/>
        <w:spacing w:line="480" w:lineRule="auto"/>
      </w:pPr>
    </w:p>
    <w:p w14:paraId="06E738E9" w14:textId="77777777" w:rsidR="007F73BA" w:rsidRDefault="007F73BA" w:rsidP="002D0802">
      <w:pPr>
        <w:widowControl w:val="0"/>
        <w:autoSpaceDE w:val="0"/>
        <w:autoSpaceDN w:val="0"/>
        <w:adjustRightInd w:val="0"/>
        <w:spacing w:line="480" w:lineRule="auto"/>
      </w:pPr>
    </w:p>
    <w:p w14:paraId="7DDFB5F8" w14:textId="77777777" w:rsidR="00A24798" w:rsidRDefault="00A24798" w:rsidP="002D0802">
      <w:pPr>
        <w:widowControl w:val="0"/>
        <w:autoSpaceDE w:val="0"/>
        <w:autoSpaceDN w:val="0"/>
        <w:adjustRightInd w:val="0"/>
        <w:spacing w:line="480" w:lineRule="auto"/>
      </w:pPr>
    </w:p>
    <w:p w14:paraId="0F729D7A" w14:textId="77777777" w:rsidR="00A24798" w:rsidRDefault="00A24798" w:rsidP="002D0802">
      <w:pPr>
        <w:widowControl w:val="0"/>
        <w:autoSpaceDE w:val="0"/>
        <w:autoSpaceDN w:val="0"/>
        <w:adjustRightInd w:val="0"/>
        <w:spacing w:line="480" w:lineRule="auto"/>
      </w:pPr>
    </w:p>
    <w:p w14:paraId="73870967" w14:textId="1E80B8AB" w:rsidR="005110F9" w:rsidRPr="005110F9" w:rsidRDefault="005110F9" w:rsidP="005110F9">
      <w:pPr>
        <w:widowControl w:val="0"/>
        <w:autoSpaceDE w:val="0"/>
        <w:autoSpaceDN w:val="0"/>
        <w:adjustRightInd w:val="0"/>
        <w:spacing w:line="480" w:lineRule="auto"/>
        <w:ind w:left="640" w:hanging="640"/>
        <w:jc w:val="center"/>
        <w:rPr>
          <w:u w:val="single"/>
        </w:rPr>
      </w:pPr>
      <w:r w:rsidRPr="005110F9">
        <w:rPr>
          <w:u w:val="single"/>
        </w:rPr>
        <w:lastRenderedPageBreak/>
        <w:t xml:space="preserve">Bibliography </w:t>
      </w:r>
    </w:p>
    <w:p w14:paraId="13CCDB37" w14:textId="0B495008" w:rsidR="002D0802" w:rsidRPr="002D0802" w:rsidRDefault="005110F9" w:rsidP="002D0802">
      <w:pPr>
        <w:widowControl w:val="0"/>
        <w:autoSpaceDE w:val="0"/>
        <w:autoSpaceDN w:val="0"/>
        <w:adjustRightInd w:val="0"/>
        <w:spacing w:line="480" w:lineRule="auto"/>
        <w:ind w:left="640" w:hanging="640"/>
        <w:rPr>
          <w:rFonts w:ascii="Calibri" w:eastAsia="Times New Roman" w:hAnsi="Calibri" w:cs="Times New Roman"/>
          <w:noProof/>
        </w:rPr>
      </w:pPr>
      <w:r>
        <w:fldChar w:fldCharType="begin" w:fldLock="1"/>
      </w:r>
      <w:r>
        <w:instrText xml:space="preserve">ADDIN Mendeley Bibliography CSL_BIBLIOGRAPHY </w:instrText>
      </w:r>
      <w:r>
        <w:fldChar w:fldCharType="separate"/>
      </w:r>
      <w:r w:rsidR="002D0802" w:rsidRPr="002D0802">
        <w:rPr>
          <w:rFonts w:ascii="Calibri" w:eastAsia="Times New Roman" w:hAnsi="Calibri" w:cs="Times New Roman"/>
          <w:noProof/>
        </w:rPr>
        <w:t xml:space="preserve">1. </w:t>
      </w:r>
      <w:r w:rsidR="002D0802" w:rsidRPr="002D0802">
        <w:rPr>
          <w:rFonts w:ascii="Calibri" w:eastAsia="Times New Roman" w:hAnsi="Calibri" w:cs="Times New Roman"/>
          <w:noProof/>
        </w:rPr>
        <w:tab/>
        <w:t xml:space="preserve">Naidoo K. Poverty and blindness in Africa. </w:t>
      </w:r>
      <w:r w:rsidR="002D0802" w:rsidRPr="002D0802">
        <w:rPr>
          <w:rFonts w:ascii="Calibri" w:eastAsia="Times New Roman" w:hAnsi="Calibri" w:cs="Times New Roman"/>
          <w:i/>
          <w:iCs/>
          <w:noProof/>
        </w:rPr>
        <w:t>Clin Exp Optom</w:t>
      </w:r>
      <w:r w:rsidR="002D0802" w:rsidRPr="002D0802">
        <w:rPr>
          <w:rFonts w:ascii="Calibri" w:eastAsia="Times New Roman" w:hAnsi="Calibri" w:cs="Times New Roman"/>
          <w:noProof/>
        </w:rPr>
        <w:t>. 2007;90(6):415-421. doi:10.1111/j.1444-0938.2007.00197.x</w:t>
      </w:r>
    </w:p>
    <w:p w14:paraId="35027B36" w14:textId="77777777" w:rsidR="002D0802" w:rsidRPr="002D0802" w:rsidRDefault="002D0802" w:rsidP="002D0802">
      <w:pPr>
        <w:widowControl w:val="0"/>
        <w:autoSpaceDE w:val="0"/>
        <w:autoSpaceDN w:val="0"/>
        <w:adjustRightInd w:val="0"/>
        <w:spacing w:line="480" w:lineRule="auto"/>
        <w:ind w:left="640" w:hanging="640"/>
        <w:rPr>
          <w:rFonts w:ascii="Calibri" w:eastAsia="Times New Roman" w:hAnsi="Calibri" w:cs="Times New Roman"/>
          <w:noProof/>
        </w:rPr>
      </w:pPr>
      <w:r w:rsidRPr="002D0802">
        <w:rPr>
          <w:rFonts w:ascii="Calibri" w:eastAsia="Times New Roman" w:hAnsi="Calibri" w:cs="Times New Roman"/>
          <w:noProof/>
        </w:rPr>
        <w:t xml:space="preserve">2. </w:t>
      </w:r>
      <w:r w:rsidRPr="002D0802">
        <w:rPr>
          <w:rFonts w:ascii="Calibri" w:eastAsia="Times New Roman" w:hAnsi="Calibri" w:cs="Times New Roman"/>
          <w:noProof/>
        </w:rPr>
        <w:tab/>
        <w:t>Institute NE. Diabetic Retinopathy. https://www.nei.nih.gov/learn-about-eye-health/eye-conditions-and-diseases/diabetic-retinopathy.</w:t>
      </w:r>
    </w:p>
    <w:p w14:paraId="3B3DA33B" w14:textId="77777777" w:rsidR="002D0802" w:rsidRPr="002D0802" w:rsidRDefault="002D0802" w:rsidP="002D0802">
      <w:pPr>
        <w:widowControl w:val="0"/>
        <w:autoSpaceDE w:val="0"/>
        <w:autoSpaceDN w:val="0"/>
        <w:adjustRightInd w:val="0"/>
        <w:spacing w:line="480" w:lineRule="auto"/>
        <w:ind w:left="640" w:hanging="640"/>
        <w:rPr>
          <w:rFonts w:ascii="Calibri" w:eastAsia="Times New Roman" w:hAnsi="Calibri" w:cs="Times New Roman"/>
          <w:noProof/>
        </w:rPr>
      </w:pPr>
      <w:r w:rsidRPr="002D0802">
        <w:rPr>
          <w:rFonts w:ascii="Calibri" w:eastAsia="Times New Roman" w:hAnsi="Calibri" w:cs="Times New Roman"/>
          <w:noProof/>
        </w:rPr>
        <w:t xml:space="preserve">3. </w:t>
      </w:r>
      <w:r w:rsidRPr="002D0802">
        <w:rPr>
          <w:rFonts w:ascii="Calibri" w:eastAsia="Times New Roman" w:hAnsi="Calibri" w:cs="Times New Roman"/>
          <w:noProof/>
        </w:rPr>
        <w:tab/>
        <w:t xml:space="preserve">Pastakia SD, Nuche-Berenguer B, Pekny CR, et al. Retrospective assessment of the quality of diabetes care in a rural diabetes clinic in Western Kenya. </w:t>
      </w:r>
      <w:r w:rsidRPr="002D0802">
        <w:rPr>
          <w:rFonts w:ascii="Calibri" w:eastAsia="Times New Roman" w:hAnsi="Calibri" w:cs="Times New Roman"/>
          <w:i/>
          <w:iCs/>
          <w:noProof/>
        </w:rPr>
        <w:t>BMC Endocr Disord</w:t>
      </w:r>
      <w:r w:rsidRPr="002D0802">
        <w:rPr>
          <w:rFonts w:ascii="Calibri" w:eastAsia="Times New Roman" w:hAnsi="Calibri" w:cs="Times New Roman"/>
          <w:noProof/>
        </w:rPr>
        <w:t>. 2018;18(1):97. doi:10.1186/s12902-018-0324-5</w:t>
      </w:r>
    </w:p>
    <w:p w14:paraId="46ABD564" w14:textId="77777777" w:rsidR="002D0802" w:rsidRPr="002D0802" w:rsidRDefault="002D0802" w:rsidP="002D0802">
      <w:pPr>
        <w:widowControl w:val="0"/>
        <w:autoSpaceDE w:val="0"/>
        <w:autoSpaceDN w:val="0"/>
        <w:adjustRightInd w:val="0"/>
        <w:spacing w:line="480" w:lineRule="auto"/>
        <w:ind w:left="640" w:hanging="640"/>
        <w:rPr>
          <w:rFonts w:ascii="Calibri" w:eastAsia="Times New Roman" w:hAnsi="Calibri" w:cs="Times New Roman"/>
          <w:noProof/>
        </w:rPr>
      </w:pPr>
      <w:r w:rsidRPr="002D0802">
        <w:rPr>
          <w:rFonts w:ascii="Calibri" w:eastAsia="Times New Roman" w:hAnsi="Calibri" w:cs="Times New Roman"/>
          <w:noProof/>
        </w:rPr>
        <w:t xml:space="preserve">4. </w:t>
      </w:r>
      <w:r w:rsidRPr="002D0802">
        <w:rPr>
          <w:rFonts w:ascii="Calibri" w:eastAsia="Times New Roman" w:hAnsi="Calibri" w:cs="Times New Roman"/>
          <w:noProof/>
        </w:rPr>
        <w:tab/>
        <w:t xml:space="preserve">Mwangi N, Gachago M, Gichangi M, et al. Adapting clinical practice guidelines for diabetic retinopathy in Kenya: process and outputs. </w:t>
      </w:r>
      <w:r w:rsidRPr="002D0802">
        <w:rPr>
          <w:rFonts w:ascii="Calibri" w:eastAsia="Times New Roman" w:hAnsi="Calibri" w:cs="Times New Roman"/>
          <w:i/>
          <w:iCs/>
          <w:noProof/>
        </w:rPr>
        <w:t>Implement Sci</w:t>
      </w:r>
      <w:r w:rsidRPr="002D0802">
        <w:rPr>
          <w:rFonts w:ascii="Calibri" w:eastAsia="Times New Roman" w:hAnsi="Calibri" w:cs="Times New Roman"/>
          <w:noProof/>
        </w:rPr>
        <w:t>. 2018;13(1):81. doi:10.1186/s13012-018-0773-2</w:t>
      </w:r>
    </w:p>
    <w:p w14:paraId="5A335D63" w14:textId="0B9F3018" w:rsidR="002D0802" w:rsidRPr="002D0802" w:rsidRDefault="00C27EB8" w:rsidP="002D0802">
      <w:pPr>
        <w:widowControl w:val="0"/>
        <w:autoSpaceDE w:val="0"/>
        <w:autoSpaceDN w:val="0"/>
        <w:adjustRightInd w:val="0"/>
        <w:spacing w:line="480" w:lineRule="auto"/>
        <w:ind w:left="640" w:hanging="640"/>
        <w:rPr>
          <w:rFonts w:ascii="Calibri" w:eastAsia="Times New Roman" w:hAnsi="Calibri" w:cs="Times New Roman"/>
          <w:noProof/>
        </w:rPr>
      </w:pPr>
      <w:r>
        <w:rPr>
          <w:rFonts w:ascii="Calibri" w:eastAsia="Times New Roman" w:hAnsi="Calibri" w:cs="Times New Roman"/>
          <w:noProof/>
        </w:rPr>
        <w:t>5</w:t>
      </w:r>
      <w:r w:rsidR="002D0802" w:rsidRPr="002D0802">
        <w:rPr>
          <w:rFonts w:ascii="Calibri" w:eastAsia="Times New Roman" w:hAnsi="Calibri" w:cs="Times New Roman"/>
          <w:noProof/>
        </w:rPr>
        <w:t xml:space="preserve">. </w:t>
      </w:r>
      <w:r w:rsidR="002D0802" w:rsidRPr="002D0802">
        <w:rPr>
          <w:rFonts w:ascii="Calibri" w:eastAsia="Times New Roman" w:hAnsi="Calibri" w:cs="Times New Roman"/>
          <w:noProof/>
        </w:rPr>
        <w:tab/>
        <w:t xml:space="preserve">Bowe T, Nyamai L, Ademola-Popoola D, et al. The current state of retinopathy of prematurity in India, Kenya, Mexico, Nigeria, Philippines, Romania, Thailand, and Venezuela. </w:t>
      </w:r>
      <w:r w:rsidR="002D0802" w:rsidRPr="002D0802">
        <w:rPr>
          <w:rFonts w:ascii="Calibri" w:eastAsia="Times New Roman" w:hAnsi="Calibri" w:cs="Times New Roman"/>
          <w:i/>
          <w:iCs/>
          <w:noProof/>
        </w:rPr>
        <w:t>Digit J Ophthalmol  DJO</w:t>
      </w:r>
      <w:r w:rsidR="002D0802" w:rsidRPr="002D0802">
        <w:rPr>
          <w:rFonts w:ascii="Calibri" w:eastAsia="Times New Roman" w:hAnsi="Calibri" w:cs="Times New Roman"/>
          <w:noProof/>
        </w:rPr>
        <w:t>. 2019;25(4):49-58. doi:10.5693/djo.01.2019.08.002</w:t>
      </w:r>
    </w:p>
    <w:p w14:paraId="7F9281DE" w14:textId="52F0CD9C" w:rsidR="002D0802" w:rsidRPr="002D0802" w:rsidRDefault="00C27EB8" w:rsidP="002D0802">
      <w:pPr>
        <w:widowControl w:val="0"/>
        <w:autoSpaceDE w:val="0"/>
        <w:autoSpaceDN w:val="0"/>
        <w:adjustRightInd w:val="0"/>
        <w:spacing w:line="480" w:lineRule="auto"/>
        <w:ind w:left="640" w:hanging="640"/>
        <w:rPr>
          <w:rFonts w:ascii="Calibri" w:eastAsia="Times New Roman" w:hAnsi="Calibri" w:cs="Times New Roman"/>
          <w:noProof/>
        </w:rPr>
      </w:pPr>
      <w:r>
        <w:rPr>
          <w:rFonts w:ascii="Calibri" w:eastAsia="Times New Roman" w:hAnsi="Calibri" w:cs="Times New Roman"/>
          <w:noProof/>
        </w:rPr>
        <w:t>6</w:t>
      </w:r>
      <w:r w:rsidR="002D0802" w:rsidRPr="002D0802">
        <w:rPr>
          <w:rFonts w:ascii="Calibri" w:eastAsia="Times New Roman" w:hAnsi="Calibri" w:cs="Times New Roman"/>
          <w:noProof/>
        </w:rPr>
        <w:t xml:space="preserve">. </w:t>
      </w:r>
      <w:r w:rsidR="002D0802" w:rsidRPr="002D0802">
        <w:rPr>
          <w:rFonts w:ascii="Calibri" w:eastAsia="Times New Roman" w:hAnsi="Calibri" w:cs="Times New Roman"/>
          <w:noProof/>
        </w:rPr>
        <w:tab/>
        <w:t>Griffiths UK. Costs of Eye Care Services: Prospective Study from a Faith-Based Hospital in Zambia. 2012.</w:t>
      </w:r>
    </w:p>
    <w:p w14:paraId="328D18DC" w14:textId="324C6EE2" w:rsidR="002D0802" w:rsidRPr="002D0802" w:rsidRDefault="00C27EB8" w:rsidP="002D0802">
      <w:pPr>
        <w:widowControl w:val="0"/>
        <w:autoSpaceDE w:val="0"/>
        <w:autoSpaceDN w:val="0"/>
        <w:adjustRightInd w:val="0"/>
        <w:spacing w:line="480" w:lineRule="auto"/>
        <w:ind w:left="640" w:hanging="640"/>
        <w:rPr>
          <w:rFonts w:ascii="Calibri" w:eastAsia="Times New Roman" w:hAnsi="Calibri" w:cs="Times New Roman"/>
          <w:noProof/>
        </w:rPr>
      </w:pPr>
      <w:r>
        <w:rPr>
          <w:rFonts w:ascii="Calibri" w:eastAsia="Times New Roman" w:hAnsi="Calibri" w:cs="Times New Roman"/>
          <w:noProof/>
        </w:rPr>
        <w:t>7</w:t>
      </w:r>
      <w:r w:rsidR="002D0802" w:rsidRPr="002D0802">
        <w:rPr>
          <w:rFonts w:ascii="Calibri" w:eastAsia="Times New Roman" w:hAnsi="Calibri" w:cs="Times New Roman"/>
          <w:noProof/>
        </w:rPr>
        <w:t xml:space="preserve">. </w:t>
      </w:r>
      <w:r w:rsidR="002D0802" w:rsidRPr="002D0802">
        <w:rPr>
          <w:rFonts w:ascii="Calibri" w:eastAsia="Times New Roman" w:hAnsi="Calibri" w:cs="Times New Roman"/>
          <w:noProof/>
        </w:rPr>
        <w:tab/>
        <w:t xml:space="preserve">Denno D. Global child health. </w:t>
      </w:r>
      <w:r w:rsidR="002D0802" w:rsidRPr="002D0802">
        <w:rPr>
          <w:rFonts w:ascii="Calibri" w:eastAsia="Times New Roman" w:hAnsi="Calibri" w:cs="Times New Roman"/>
          <w:i/>
          <w:iCs/>
          <w:noProof/>
        </w:rPr>
        <w:t>Pediatr Rev</w:t>
      </w:r>
      <w:r w:rsidR="002D0802" w:rsidRPr="002D0802">
        <w:rPr>
          <w:rFonts w:ascii="Calibri" w:eastAsia="Times New Roman" w:hAnsi="Calibri" w:cs="Times New Roman"/>
          <w:noProof/>
        </w:rPr>
        <w:t>. 2011;32(2). doi:10.1542/pir.32-2-e25</w:t>
      </w:r>
    </w:p>
    <w:p w14:paraId="71BA0A96" w14:textId="64E566BE" w:rsidR="00A24798" w:rsidRPr="002D0802" w:rsidRDefault="00C27EB8" w:rsidP="002D0802">
      <w:pPr>
        <w:widowControl w:val="0"/>
        <w:autoSpaceDE w:val="0"/>
        <w:autoSpaceDN w:val="0"/>
        <w:adjustRightInd w:val="0"/>
        <w:spacing w:line="480" w:lineRule="auto"/>
        <w:ind w:left="640" w:hanging="640"/>
        <w:rPr>
          <w:rFonts w:ascii="Calibri" w:hAnsi="Calibri"/>
          <w:noProof/>
        </w:rPr>
      </w:pPr>
      <w:r>
        <w:rPr>
          <w:rFonts w:ascii="Calibri" w:eastAsia="Times New Roman" w:hAnsi="Calibri" w:cs="Times New Roman"/>
          <w:noProof/>
        </w:rPr>
        <w:t>8</w:t>
      </w:r>
      <w:r w:rsidR="00A24798">
        <w:rPr>
          <w:rFonts w:ascii="Calibri" w:eastAsia="Times New Roman" w:hAnsi="Calibri" w:cs="Times New Roman"/>
          <w:noProof/>
        </w:rPr>
        <w:t xml:space="preserve">. </w:t>
      </w:r>
      <w:r w:rsidR="00A24798" w:rsidRPr="00883D54">
        <w:rPr>
          <w:rFonts w:ascii="Calibri" w:hAnsi="Calibri" w:cs="Calibri"/>
          <w:noProof/>
        </w:rPr>
        <w:t>World Bank. Poverty Incidence in Kenya Declined Significantly, but Unlikely to be Eradicated by 2030. https://www.worldbank.org/en/country/kenya/publication/kenya-economic-update-poverty-incidence-in-kenya-declined-significantly-but-unlikely-to-be-eradicated-by-2030.</w:t>
      </w:r>
    </w:p>
    <w:p w14:paraId="6B8D09F7" w14:textId="092354FC" w:rsidR="00B55CE5" w:rsidRDefault="005110F9" w:rsidP="002D0802">
      <w:pPr>
        <w:widowControl w:val="0"/>
        <w:autoSpaceDE w:val="0"/>
        <w:autoSpaceDN w:val="0"/>
        <w:adjustRightInd w:val="0"/>
        <w:spacing w:line="480" w:lineRule="auto"/>
        <w:ind w:left="640" w:hanging="640"/>
      </w:pPr>
      <w:r>
        <w:fldChar w:fldCharType="end"/>
      </w:r>
    </w:p>
    <w:p w14:paraId="461C0DCE" w14:textId="77777777" w:rsidR="00B55CE5" w:rsidRDefault="00B55CE5" w:rsidP="008A3212">
      <w:pPr>
        <w:spacing w:line="480" w:lineRule="auto"/>
      </w:pPr>
    </w:p>
    <w:sectPr w:rsidR="00B55CE5" w:rsidSect="00C24A48">
      <w:pgSz w:w="12240" w:h="15840"/>
      <w:pgMar w:top="1440" w:right="1152" w:bottom="144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FCDC2D" w14:textId="77777777" w:rsidR="005E6979" w:rsidRDefault="005E6979" w:rsidP="00CF0A7B">
      <w:r>
        <w:separator/>
      </w:r>
    </w:p>
  </w:endnote>
  <w:endnote w:type="continuationSeparator" w:id="0">
    <w:p w14:paraId="6C2FB1AD" w14:textId="77777777" w:rsidR="005E6979" w:rsidRDefault="005E6979" w:rsidP="00CF0A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67A6DA" w14:textId="77777777" w:rsidR="005E6979" w:rsidRDefault="005E6979" w:rsidP="00CF0A7B">
      <w:r>
        <w:separator/>
      </w:r>
    </w:p>
  </w:footnote>
  <w:footnote w:type="continuationSeparator" w:id="0">
    <w:p w14:paraId="65965361" w14:textId="77777777" w:rsidR="005E6979" w:rsidRDefault="005E6979" w:rsidP="00CF0A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6EBE"/>
    <w:rsid w:val="00065BEC"/>
    <w:rsid w:val="000C435D"/>
    <w:rsid w:val="000D19A7"/>
    <w:rsid w:val="000D6EBE"/>
    <w:rsid w:val="0010402D"/>
    <w:rsid w:val="00114F96"/>
    <w:rsid w:val="0017468F"/>
    <w:rsid w:val="001E690A"/>
    <w:rsid w:val="001F0113"/>
    <w:rsid w:val="001F0E28"/>
    <w:rsid w:val="001F45AD"/>
    <w:rsid w:val="0020579D"/>
    <w:rsid w:val="00233647"/>
    <w:rsid w:val="00240657"/>
    <w:rsid w:val="002839D4"/>
    <w:rsid w:val="00292383"/>
    <w:rsid w:val="002D0802"/>
    <w:rsid w:val="0036343B"/>
    <w:rsid w:val="003A34B1"/>
    <w:rsid w:val="003E17A0"/>
    <w:rsid w:val="00417187"/>
    <w:rsid w:val="00422538"/>
    <w:rsid w:val="00431FBA"/>
    <w:rsid w:val="004706D6"/>
    <w:rsid w:val="004F4DB1"/>
    <w:rsid w:val="005110F9"/>
    <w:rsid w:val="00521708"/>
    <w:rsid w:val="00595443"/>
    <w:rsid w:val="005E6979"/>
    <w:rsid w:val="005F1F26"/>
    <w:rsid w:val="00646A41"/>
    <w:rsid w:val="00670794"/>
    <w:rsid w:val="006F2BC3"/>
    <w:rsid w:val="00754878"/>
    <w:rsid w:val="00785B23"/>
    <w:rsid w:val="007F73BA"/>
    <w:rsid w:val="008447F3"/>
    <w:rsid w:val="00853DE7"/>
    <w:rsid w:val="00856D9A"/>
    <w:rsid w:val="00883A48"/>
    <w:rsid w:val="008A22CB"/>
    <w:rsid w:val="008A3212"/>
    <w:rsid w:val="00911C82"/>
    <w:rsid w:val="009450D2"/>
    <w:rsid w:val="009B6140"/>
    <w:rsid w:val="009E6BD8"/>
    <w:rsid w:val="00A24798"/>
    <w:rsid w:val="00A41391"/>
    <w:rsid w:val="00AA6D70"/>
    <w:rsid w:val="00AC1A52"/>
    <w:rsid w:val="00AC217F"/>
    <w:rsid w:val="00AD62F7"/>
    <w:rsid w:val="00AE6A22"/>
    <w:rsid w:val="00B24634"/>
    <w:rsid w:val="00B55CE5"/>
    <w:rsid w:val="00C24A48"/>
    <w:rsid w:val="00C27EB8"/>
    <w:rsid w:val="00C55958"/>
    <w:rsid w:val="00C653E6"/>
    <w:rsid w:val="00C86210"/>
    <w:rsid w:val="00C96903"/>
    <w:rsid w:val="00CF0A7B"/>
    <w:rsid w:val="00D22289"/>
    <w:rsid w:val="00DB0B2F"/>
    <w:rsid w:val="00DD15BC"/>
    <w:rsid w:val="00DF5DED"/>
    <w:rsid w:val="00E454F7"/>
    <w:rsid w:val="00EA1528"/>
    <w:rsid w:val="00ED7CE6"/>
    <w:rsid w:val="00F00C04"/>
    <w:rsid w:val="00F01034"/>
    <w:rsid w:val="00F06C88"/>
    <w:rsid w:val="00F117D8"/>
    <w:rsid w:val="00F32D0B"/>
    <w:rsid w:val="00F41545"/>
    <w:rsid w:val="00F419AA"/>
    <w:rsid w:val="00FB15F3"/>
    <w:rsid w:val="00FC0ACD"/>
    <w:rsid w:val="00FD3A5B"/>
    <w:rsid w:val="00FD61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B31AD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CF0A7B"/>
  </w:style>
  <w:style w:type="character" w:customStyle="1" w:styleId="FootnoteTextChar">
    <w:name w:val="Footnote Text Char"/>
    <w:basedOn w:val="DefaultParagraphFont"/>
    <w:link w:val="FootnoteText"/>
    <w:uiPriority w:val="99"/>
    <w:rsid w:val="00CF0A7B"/>
  </w:style>
  <w:style w:type="character" w:styleId="FootnoteReference">
    <w:name w:val="footnote reference"/>
    <w:basedOn w:val="DefaultParagraphFont"/>
    <w:uiPriority w:val="99"/>
    <w:unhideWhenUsed/>
    <w:rsid w:val="00CF0A7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81824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CB6EE846-1332-F04F-9809-3E1B14BDD2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5</Pages>
  <Words>8717</Words>
  <Characters>49688</Characters>
  <Application>Microsoft Office Word</Application>
  <DocSecurity>0</DocSecurity>
  <Lines>414</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Ahlers, Carolyn G</cp:lastModifiedBy>
  <cp:revision>7</cp:revision>
  <dcterms:created xsi:type="dcterms:W3CDTF">2020-04-13T02:43:00Z</dcterms:created>
  <dcterms:modified xsi:type="dcterms:W3CDTF">2020-04-13T03:12:00Z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http://www.zotero.org/styles/american-journal-of-ophthalmology</vt:lpwstr>
  </property>
  <property fmtid="{D5CDD505-2E9C-101B-9397-08002B2CF9AE}" pid="3" name="Mendeley Recent Style Name 0_1">
    <vt:lpwstr>American Journal of Ophthalmology</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49fc6dec-cdba-3c30-8d25-87906688c40a</vt:lpwstr>
  </property>
  <property fmtid="{D5CDD505-2E9C-101B-9397-08002B2CF9AE}" pid="24" name="Mendeley Citation Style_1">
    <vt:lpwstr>http://www.zotero.org/styles/american-medical-association</vt:lpwstr>
  </property>
</Properties>
</file>