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6F982" w14:textId="77777777" w:rsidR="00C91A10" w:rsidRDefault="00C91A10" w:rsidP="008056C2">
      <w:pPr>
        <w:ind w:firstLine="720"/>
        <w:rPr>
          <w:rFonts w:ascii="Times New Roman" w:hAnsi="Times New Roman" w:cs="Times New Roman"/>
        </w:rPr>
      </w:pPr>
    </w:p>
    <w:p w14:paraId="15BA168E" w14:textId="31EE63D1" w:rsidR="006E2745" w:rsidRPr="00793B14" w:rsidRDefault="00F318C9" w:rsidP="008056C2">
      <w:pPr>
        <w:ind w:firstLine="720"/>
        <w:rPr>
          <w:rFonts w:ascii="Times New Roman" w:hAnsi="Times New Roman" w:cs="Times New Roman"/>
        </w:rPr>
      </w:pPr>
      <w:r w:rsidRPr="006B75FD">
        <w:rPr>
          <w:rFonts w:ascii="Times New Roman" w:hAnsi="Times New Roman" w:cs="Times New Roman"/>
        </w:rPr>
        <w:t xml:space="preserve">Following the 2010 Nashville flood, </w:t>
      </w:r>
      <w:r w:rsidR="00197C8F" w:rsidRPr="006B75FD">
        <w:rPr>
          <w:rFonts w:ascii="Times New Roman" w:hAnsi="Times New Roman" w:cs="Times New Roman"/>
        </w:rPr>
        <w:t xml:space="preserve">Metro Nashville Government (Metro) </w:t>
      </w:r>
      <w:r w:rsidRPr="006B75FD">
        <w:rPr>
          <w:rFonts w:ascii="Times New Roman" w:hAnsi="Times New Roman" w:cs="Times New Roman"/>
        </w:rPr>
        <w:t xml:space="preserve">implemented several key </w:t>
      </w:r>
      <w:r w:rsidR="00315F64" w:rsidRPr="006B75FD">
        <w:rPr>
          <w:rFonts w:ascii="Times New Roman" w:hAnsi="Times New Roman" w:cs="Times New Roman"/>
        </w:rPr>
        <w:t xml:space="preserve">recovery, </w:t>
      </w:r>
      <w:r w:rsidRPr="006B75FD">
        <w:rPr>
          <w:rFonts w:ascii="Times New Roman" w:hAnsi="Times New Roman" w:cs="Times New Roman"/>
        </w:rPr>
        <w:t>mitigation</w:t>
      </w:r>
      <w:r w:rsidR="00315F64" w:rsidRPr="006B75FD">
        <w:rPr>
          <w:rFonts w:ascii="Times New Roman" w:hAnsi="Times New Roman" w:cs="Times New Roman"/>
        </w:rPr>
        <w:t>,</w:t>
      </w:r>
      <w:r w:rsidRPr="006B75FD">
        <w:rPr>
          <w:rFonts w:ascii="Times New Roman" w:hAnsi="Times New Roman" w:cs="Times New Roman"/>
        </w:rPr>
        <w:t xml:space="preserve"> and adaptation strategies that propelled the community to quicker recovery.  </w:t>
      </w:r>
      <w:r w:rsidR="00A85724" w:rsidRPr="006B75FD">
        <w:rPr>
          <w:rFonts w:ascii="Times New Roman" w:hAnsi="Times New Roman" w:cs="Times New Roman"/>
        </w:rPr>
        <w:t xml:space="preserve"> </w:t>
      </w:r>
      <w:r w:rsidR="008E077D" w:rsidRPr="006B75FD">
        <w:rPr>
          <w:rFonts w:ascii="Times New Roman" w:hAnsi="Times New Roman" w:cs="Times New Roman"/>
        </w:rPr>
        <w:t>However</w:t>
      </w:r>
      <w:r w:rsidR="00A85724" w:rsidRPr="006B75FD">
        <w:rPr>
          <w:rFonts w:ascii="Times New Roman" w:hAnsi="Times New Roman" w:cs="Times New Roman"/>
        </w:rPr>
        <w:t>, Nashville didn’t just return to its former pre-disaster state.  Instead, it took measures to ensure that it would be less vulnerable to extreme flood events by purchas</w:t>
      </w:r>
      <w:r w:rsidR="00BB475A" w:rsidRPr="006B75FD">
        <w:rPr>
          <w:rFonts w:ascii="Times New Roman" w:hAnsi="Times New Roman" w:cs="Times New Roman"/>
        </w:rPr>
        <w:t xml:space="preserve">ing </w:t>
      </w:r>
      <w:r w:rsidR="00A85724" w:rsidRPr="006B75FD">
        <w:rPr>
          <w:rFonts w:ascii="Times New Roman" w:hAnsi="Times New Roman" w:cs="Times New Roman"/>
        </w:rPr>
        <w:t>flood</w:t>
      </w:r>
      <w:r w:rsidR="008E077D" w:rsidRPr="006B75FD">
        <w:rPr>
          <w:rFonts w:ascii="Times New Roman" w:hAnsi="Times New Roman" w:cs="Times New Roman"/>
        </w:rPr>
        <w:t>-</w:t>
      </w:r>
      <w:r w:rsidR="00A85724" w:rsidRPr="006B75FD">
        <w:rPr>
          <w:rFonts w:ascii="Times New Roman" w:hAnsi="Times New Roman" w:cs="Times New Roman"/>
        </w:rPr>
        <w:t xml:space="preserve">damaged </w:t>
      </w:r>
      <w:r w:rsidR="00B60D41" w:rsidRPr="006B75FD">
        <w:rPr>
          <w:rFonts w:ascii="Times New Roman" w:hAnsi="Times New Roman" w:cs="Times New Roman"/>
        </w:rPr>
        <w:t xml:space="preserve">residential </w:t>
      </w:r>
      <w:r w:rsidR="00A85724" w:rsidRPr="006B75FD">
        <w:rPr>
          <w:rFonts w:ascii="Times New Roman" w:hAnsi="Times New Roman" w:cs="Times New Roman"/>
        </w:rPr>
        <w:t xml:space="preserve">properties </w:t>
      </w:r>
      <w:r w:rsidR="008E077D" w:rsidRPr="006B75FD">
        <w:rPr>
          <w:rFonts w:ascii="Times New Roman" w:hAnsi="Times New Roman" w:cs="Times New Roman"/>
        </w:rPr>
        <w:t>to convert to greenspace</w:t>
      </w:r>
      <w:r w:rsidR="00197C8F" w:rsidRPr="006B75FD">
        <w:rPr>
          <w:rFonts w:ascii="Times New Roman" w:hAnsi="Times New Roman" w:cs="Times New Roman"/>
        </w:rPr>
        <w:t xml:space="preserve">. </w:t>
      </w:r>
      <w:r w:rsidR="00793B14">
        <w:rPr>
          <w:rFonts w:ascii="Times New Roman" w:hAnsi="Times New Roman" w:cs="Times New Roman"/>
        </w:rPr>
        <w:t>However, few realize</w:t>
      </w:r>
      <w:r w:rsidR="00197C8F" w:rsidRPr="006B75FD">
        <w:rPr>
          <w:rFonts w:ascii="Times New Roman" w:hAnsi="Times New Roman" w:cs="Times New Roman"/>
        </w:rPr>
        <w:t xml:space="preserve"> that Metro had active flood mitigation and adaptation programs</w:t>
      </w:r>
      <w:r w:rsidR="008E077D" w:rsidRPr="006B75FD">
        <w:rPr>
          <w:rFonts w:ascii="Times New Roman" w:hAnsi="Times New Roman" w:cs="Times New Roman"/>
        </w:rPr>
        <w:t xml:space="preserve"> </w:t>
      </w:r>
      <w:r w:rsidR="00197C8F" w:rsidRPr="006B75FD">
        <w:rPr>
          <w:rFonts w:ascii="Times New Roman" w:hAnsi="Times New Roman" w:cs="Times New Roman"/>
        </w:rPr>
        <w:t>prior to 2010. These pro-active buyout activities and development restrictions</w:t>
      </w:r>
      <w:r w:rsidR="00F83345">
        <w:rPr>
          <w:rStyle w:val="FootnoteReference"/>
          <w:rFonts w:ascii="Times New Roman" w:hAnsi="Times New Roman" w:cs="Times New Roman"/>
        </w:rPr>
        <w:footnoteReference w:id="1"/>
      </w:r>
      <w:r w:rsidR="00197C8F" w:rsidRPr="00793B14">
        <w:rPr>
          <w:rFonts w:ascii="Times New Roman" w:hAnsi="Times New Roman" w:cs="Times New Roman"/>
        </w:rPr>
        <w:t xml:space="preserve"> in high-risk flood areas had already begun the process of making</w:t>
      </w:r>
      <w:r w:rsidR="00030DAE" w:rsidRPr="00793B14">
        <w:rPr>
          <w:rFonts w:ascii="Times New Roman" w:hAnsi="Times New Roman" w:cs="Times New Roman"/>
        </w:rPr>
        <w:t xml:space="preserve"> Nashville more </w:t>
      </w:r>
      <w:r w:rsidR="000936B2" w:rsidRPr="00793B14">
        <w:rPr>
          <w:rFonts w:ascii="Times New Roman" w:hAnsi="Times New Roman" w:cs="Times New Roman"/>
        </w:rPr>
        <w:t xml:space="preserve">resilient and </w:t>
      </w:r>
      <w:r w:rsidR="00030DAE" w:rsidRPr="00793B14">
        <w:rPr>
          <w:rFonts w:ascii="Times New Roman" w:hAnsi="Times New Roman" w:cs="Times New Roman"/>
        </w:rPr>
        <w:t xml:space="preserve">sustainable.  </w:t>
      </w:r>
    </w:p>
    <w:p w14:paraId="2FFC69B7" w14:textId="30E437E4" w:rsidR="00BA6402" w:rsidRPr="00793B14" w:rsidRDefault="008838CA" w:rsidP="008056C2">
      <w:pPr>
        <w:ind w:firstLine="720"/>
        <w:rPr>
          <w:rFonts w:ascii="Times New Roman" w:hAnsi="Times New Roman" w:cs="Times New Roman"/>
        </w:rPr>
      </w:pPr>
      <w:r w:rsidRPr="00793B14">
        <w:rPr>
          <w:rFonts w:ascii="Times New Roman" w:hAnsi="Times New Roman" w:cs="Times New Roman"/>
        </w:rPr>
        <w:t xml:space="preserve">While </w:t>
      </w:r>
      <w:r w:rsidR="00BB475A" w:rsidRPr="00793B14">
        <w:rPr>
          <w:rFonts w:ascii="Times New Roman" w:hAnsi="Times New Roman" w:cs="Times New Roman"/>
        </w:rPr>
        <w:t xml:space="preserve">many </w:t>
      </w:r>
      <w:r w:rsidRPr="00793B14">
        <w:rPr>
          <w:rFonts w:ascii="Times New Roman" w:hAnsi="Times New Roman" w:cs="Times New Roman"/>
        </w:rPr>
        <w:t>recognize t</w:t>
      </w:r>
      <w:r w:rsidR="00030DAE" w:rsidRPr="00793B14">
        <w:rPr>
          <w:rFonts w:ascii="Times New Roman" w:hAnsi="Times New Roman" w:cs="Times New Roman"/>
        </w:rPr>
        <w:t xml:space="preserve">he inherent benefit of reducing high-risk areas and replacing them with </w:t>
      </w:r>
      <w:r w:rsidRPr="00793B14">
        <w:rPr>
          <w:rFonts w:ascii="Times New Roman" w:hAnsi="Times New Roman" w:cs="Times New Roman"/>
        </w:rPr>
        <w:t xml:space="preserve">such </w:t>
      </w:r>
      <w:r w:rsidR="00030DAE" w:rsidRPr="00793B14">
        <w:rPr>
          <w:rFonts w:ascii="Times New Roman" w:hAnsi="Times New Roman" w:cs="Times New Roman"/>
        </w:rPr>
        <w:t>spaces</w:t>
      </w:r>
      <w:r w:rsidRPr="00793B14">
        <w:rPr>
          <w:rFonts w:ascii="Times New Roman" w:hAnsi="Times New Roman" w:cs="Times New Roman"/>
        </w:rPr>
        <w:t xml:space="preserve">, quantification of those benefits has not yet been </w:t>
      </w:r>
      <w:r w:rsidR="00925863" w:rsidRPr="00793B14">
        <w:rPr>
          <w:rFonts w:ascii="Times New Roman" w:hAnsi="Times New Roman" w:cs="Times New Roman"/>
        </w:rPr>
        <w:t>evaluated</w:t>
      </w:r>
      <w:r w:rsidR="00BB475A" w:rsidRPr="00793B14">
        <w:rPr>
          <w:rFonts w:ascii="Times New Roman" w:hAnsi="Times New Roman" w:cs="Times New Roman"/>
        </w:rPr>
        <w:t xml:space="preserve"> </w:t>
      </w:r>
      <w:r w:rsidR="005C7D22" w:rsidRPr="00793B14">
        <w:rPr>
          <w:rFonts w:ascii="Times New Roman" w:hAnsi="Times New Roman" w:cs="Times New Roman"/>
        </w:rPr>
        <w:t xml:space="preserve">in detail </w:t>
      </w:r>
      <w:r w:rsidR="00BB475A" w:rsidRPr="00793B14">
        <w:rPr>
          <w:rFonts w:ascii="Times New Roman" w:hAnsi="Times New Roman" w:cs="Times New Roman"/>
        </w:rPr>
        <w:t>at the local level</w:t>
      </w:r>
      <w:r w:rsidRPr="00793B14">
        <w:rPr>
          <w:rFonts w:ascii="Times New Roman" w:hAnsi="Times New Roman" w:cs="Times New Roman"/>
        </w:rPr>
        <w:t xml:space="preserve">.  </w:t>
      </w:r>
      <w:r w:rsidR="005C7D22" w:rsidRPr="00793B14">
        <w:rPr>
          <w:rFonts w:ascii="Times New Roman" w:hAnsi="Times New Roman" w:cs="Times New Roman"/>
        </w:rPr>
        <w:t>Often, the benefit-cost ratio associated with flood mitigation efforts are claimed to be 4:1 or more recently, 6:1 (i.e., one dollar invested in mitigation leads to six dollars of benefit as reduced damages, etc.)</w:t>
      </w:r>
      <w:r w:rsidR="005C7D22" w:rsidRPr="00793B14">
        <w:rPr>
          <w:rStyle w:val="FootnoteReference"/>
          <w:rFonts w:ascii="Times New Roman" w:hAnsi="Times New Roman" w:cs="Times New Roman"/>
        </w:rPr>
        <w:footnoteReference w:id="2"/>
      </w:r>
      <w:r w:rsidR="005C7D22" w:rsidRPr="00793B14">
        <w:rPr>
          <w:rFonts w:ascii="Times New Roman" w:hAnsi="Times New Roman" w:cs="Times New Roman"/>
        </w:rPr>
        <w:t>.  However, this is a national average based upon a 75-year horizon and may not necessarily hold true at the local level, especially with a thriving housing market such as Nashville has seen in recent years.  The study described below provides</w:t>
      </w:r>
      <w:r w:rsidR="00B60D41" w:rsidRPr="00793B14">
        <w:rPr>
          <w:rFonts w:ascii="Times New Roman" w:hAnsi="Times New Roman" w:cs="Times New Roman"/>
        </w:rPr>
        <w:t xml:space="preserve"> i</w:t>
      </w:r>
      <w:r w:rsidR="00315F64" w:rsidRPr="00793B14">
        <w:rPr>
          <w:rFonts w:ascii="Times New Roman" w:hAnsi="Times New Roman" w:cs="Times New Roman"/>
        </w:rPr>
        <w:t>n-depth e</w:t>
      </w:r>
      <w:r w:rsidR="00BA6402" w:rsidRPr="00793B14">
        <w:rPr>
          <w:rFonts w:ascii="Times New Roman" w:hAnsi="Times New Roman" w:cs="Times New Roman"/>
        </w:rPr>
        <w:t>valuation</w:t>
      </w:r>
      <w:r w:rsidR="00315F64" w:rsidRPr="00793B14">
        <w:rPr>
          <w:rFonts w:ascii="Times New Roman" w:hAnsi="Times New Roman" w:cs="Times New Roman"/>
        </w:rPr>
        <w:t xml:space="preserve"> of the </w:t>
      </w:r>
      <w:r w:rsidR="00BB475A" w:rsidRPr="00793B14">
        <w:rPr>
          <w:rFonts w:ascii="Times New Roman" w:hAnsi="Times New Roman" w:cs="Times New Roman"/>
        </w:rPr>
        <w:t>home buyout program</w:t>
      </w:r>
      <w:r w:rsidR="00315F64" w:rsidRPr="00793B14">
        <w:rPr>
          <w:rFonts w:ascii="Times New Roman" w:hAnsi="Times New Roman" w:cs="Times New Roman"/>
        </w:rPr>
        <w:t xml:space="preserve"> to assess the value of</w:t>
      </w:r>
      <w:r w:rsidR="00BA6402" w:rsidRPr="00793B14">
        <w:rPr>
          <w:rFonts w:ascii="Times New Roman" w:hAnsi="Times New Roman" w:cs="Times New Roman"/>
        </w:rPr>
        <w:t xml:space="preserve"> </w:t>
      </w:r>
      <w:r w:rsidR="00315F64" w:rsidRPr="00793B14">
        <w:rPr>
          <w:rFonts w:ascii="Times New Roman" w:hAnsi="Times New Roman" w:cs="Times New Roman"/>
        </w:rPr>
        <w:t>damage</w:t>
      </w:r>
      <w:r w:rsidR="005C7D22" w:rsidRPr="00793B14">
        <w:rPr>
          <w:rFonts w:ascii="Times New Roman" w:hAnsi="Times New Roman" w:cs="Times New Roman"/>
        </w:rPr>
        <w:t>s</w:t>
      </w:r>
      <w:r w:rsidR="00315F64" w:rsidRPr="00793B14">
        <w:rPr>
          <w:rFonts w:ascii="Times New Roman" w:hAnsi="Times New Roman" w:cs="Times New Roman"/>
        </w:rPr>
        <w:t xml:space="preserve"> and </w:t>
      </w:r>
      <w:r w:rsidR="00BA6402" w:rsidRPr="00793B14">
        <w:rPr>
          <w:rFonts w:ascii="Times New Roman" w:hAnsi="Times New Roman" w:cs="Times New Roman"/>
        </w:rPr>
        <w:t xml:space="preserve">losses </w:t>
      </w:r>
      <w:r w:rsidR="005C7D22" w:rsidRPr="00793B14">
        <w:rPr>
          <w:rFonts w:ascii="Times New Roman" w:hAnsi="Times New Roman" w:cs="Times New Roman"/>
        </w:rPr>
        <w:t>avoided during the 2010 flood and expected avoided damages and losses over the next 75 years as well as</w:t>
      </w:r>
      <w:r w:rsidR="00BA6402" w:rsidRPr="00793B14">
        <w:rPr>
          <w:rFonts w:ascii="Times New Roman" w:hAnsi="Times New Roman" w:cs="Times New Roman"/>
        </w:rPr>
        <w:t xml:space="preserve"> potential </w:t>
      </w:r>
      <w:r w:rsidR="00680E71" w:rsidRPr="00793B14">
        <w:rPr>
          <w:rFonts w:ascii="Times New Roman" w:hAnsi="Times New Roman" w:cs="Times New Roman"/>
        </w:rPr>
        <w:t xml:space="preserve">secondary </w:t>
      </w:r>
      <w:r w:rsidR="00BA6402" w:rsidRPr="00793B14">
        <w:rPr>
          <w:rFonts w:ascii="Times New Roman" w:hAnsi="Times New Roman" w:cs="Times New Roman"/>
        </w:rPr>
        <w:t xml:space="preserve">benefits.  </w:t>
      </w:r>
      <w:r w:rsidR="005C7D22" w:rsidRPr="00793B14">
        <w:rPr>
          <w:rFonts w:ascii="Times New Roman" w:hAnsi="Times New Roman" w:cs="Times New Roman"/>
        </w:rPr>
        <w:t>C</w:t>
      </w:r>
      <w:r w:rsidR="008E077D" w:rsidRPr="00793B14">
        <w:rPr>
          <w:rFonts w:ascii="Times New Roman" w:hAnsi="Times New Roman" w:cs="Times New Roman"/>
        </w:rPr>
        <w:t>ost-benefit analysis</w:t>
      </w:r>
      <w:r w:rsidR="003621C6">
        <w:rPr>
          <w:rFonts w:ascii="Times New Roman" w:hAnsi="Times New Roman" w:cs="Times New Roman"/>
        </w:rPr>
        <w:t xml:space="preserve"> for a 75-</w:t>
      </w:r>
      <w:r w:rsidR="005C7D22" w:rsidRPr="00793B14">
        <w:rPr>
          <w:rFonts w:ascii="Times New Roman" w:hAnsi="Times New Roman" w:cs="Times New Roman"/>
        </w:rPr>
        <w:t>year time horizon</w:t>
      </w:r>
      <w:r w:rsidR="00B60D41" w:rsidRPr="00793B14">
        <w:rPr>
          <w:rFonts w:ascii="Times New Roman" w:hAnsi="Times New Roman" w:cs="Times New Roman"/>
        </w:rPr>
        <w:t xml:space="preserve"> was also </w:t>
      </w:r>
      <w:r w:rsidR="00BB475A" w:rsidRPr="00793B14">
        <w:rPr>
          <w:rFonts w:ascii="Times New Roman" w:hAnsi="Times New Roman" w:cs="Times New Roman"/>
        </w:rPr>
        <w:t>performed</w:t>
      </w:r>
      <w:r w:rsidR="00B60D41" w:rsidRPr="00793B14">
        <w:rPr>
          <w:rFonts w:ascii="Times New Roman" w:hAnsi="Times New Roman" w:cs="Times New Roman"/>
        </w:rPr>
        <w:t xml:space="preserve"> </w:t>
      </w:r>
      <w:r w:rsidR="008E077D" w:rsidRPr="00793B14">
        <w:rPr>
          <w:rFonts w:ascii="Times New Roman" w:hAnsi="Times New Roman" w:cs="Times New Roman"/>
        </w:rPr>
        <w:t xml:space="preserve">to justify replication </w:t>
      </w:r>
      <w:r w:rsidR="00E3533B" w:rsidRPr="00793B14">
        <w:rPr>
          <w:rFonts w:ascii="Times New Roman" w:hAnsi="Times New Roman" w:cs="Times New Roman"/>
        </w:rPr>
        <w:t xml:space="preserve">of the buyout program </w:t>
      </w:r>
      <w:r w:rsidR="008E077D" w:rsidRPr="00793B14">
        <w:rPr>
          <w:rFonts w:ascii="Times New Roman" w:hAnsi="Times New Roman" w:cs="Times New Roman"/>
        </w:rPr>
        <w:t xml:space="preserve">in other areas of the Nashville community and beyond.  </w:t>
      </w:r>
      <w:r w:rsidR="005C7D22" w:rsidRPr="00793B14">
        <w:rPr>
          <w:rFonts w:ascii="Times New Roman" w:hAnsi="Times New Roman" w:cs="Times New Roman"/>
        </w:rPr>
        <w:t>Finally, the damages losses avoided during the 2010 flood due to development restrictions in high-risk flood areas was also evaluated.</w:t>
      </w:r>
    </w:p>
    <w:p w14:paraId="76AC4A3A" w14:textId="7EFAC80A" w:rsidR="00B60D41" w:rsidRPr="00793B14" w:rsidRDefault="008926B3" w:rsidP="008056C2">
      <w:pPr>
        <w:ind w:firstLine="360"/>
        <w:rPr>
          <w:rFonts w:ascii="Times New Roman" w:hAnsi="Times New Roman" w:cs="Times New Roman"/>
        </w:rPr>
      </w:pPr>
      <w:r w:rsidRPr="00793B14">
        <w:rPr>
          <w:rFonts w:ascii="Times New Roman" w:hAnsi="Times New Roman" w:cs="Times New Roman"/>
        </w:rPr>
        <w:t>E</w:t>
      </w:r>
      <w:r w:rsidR="00B60D41" w:rsidRPr="00793B14">
        <w:rPr>
          <w:rFonts w:ascii="Times New Roman" w:hAnsi="Times New Roman" w:cs="Times New Roman"/>
        </w:rPr>
        <w:t>xisting data on prior buyouts as well as proposed buyout properties</w:t>
      </w:r>
      <w:r w:rsidR="00BB475A" w:rsidRPr="00793B14">
        <w:rPr>
          <w:rFonts w:ascii="Times New Roman" w:hAnsi="Times New Roman" w:cs="Times New Roman"/>
        </w:rPr>
        <w:t xml:space="preserve"> from</w:t>
      </w:r>
      <w:r w:rsidR="00B60D41" w:rsidRPr="00793B14">
        <w:rPr>
          <w:rFonts w:ascii="Times New Roman" w:hAnsi="Times New Roman" w:cs="Times New Roman"/>
        </w:rPr>
        <w:t xml:space="preserve"> </w:t>
      </w:r>
      <w:r w:rsidR="00BB475A" w:rsidRPr="00793B14">
        <w:rPr>
          <w:rFonts w:ascii="Times New Roman" w:hAnsi="Times New Roman" w:cs="Times New Roman"/>
        </w:rPr>
        <w:t xml:space="preserve">MWS </w:t>
      </w:r>
      <w:r w:rsidR="00B60D41" w:rsidRPr="00793B14">
        <w:rPr>
          <w:rFonts w:ascii="Times New Roman" w:hAnsi="Times New Roman" w:cs="Times New Roman"/>
        </w:rPr>
        <w:t>along with local parcel data</w:t>
      </w:r>
      <w:r w:rsidR="00E3533B" w:rsidRPr="00793B14">
        <w:rPr>
          <w:rFonts w:ascii="Times New Roman" w:hAnsi="Times New Roman" w:cs="Times New Roman"/>
        </w:rPr>
        <w:t xml:space="preserve"> from Metro</w:t>
      </w:r>
      <w:r w:rsidR="00B60D41" w:rsidRPr="00793B14">
        <w:rPr>
          <w:rFonts w:ascii="Times New Roman" w:hAnsi="Times New Roman" w:cs="Times New Roman"/>
        </w:rPr>
        <w:t>,</w:t>
      </w:r>
      <w:r w:rsidR="00E3533B" w:rsidRPr="00793B14">
        <w:rPr>
          <w:rFonts w:ascii="Times New Roman" w:hAnsi="Times New Roman" w:cs="Times New Roman"/>
        </w:rPr>
        <w:t xml:space="preserve"> U</w:t>
      </w:r>
      <w:r w:rsidR="00B50910" w:rsidRPr="00793B14">
        <w:rPr>
          <w:rFonts w:ascii="Times New Roman" w:hAnsi="Times New Roman" w:cs="Times New Roman"/>
        </w:rPr>
        <w:t>.</w:t>
      </w:r>
      <w:r w:rsidR="00E3533B" w:rsidRPr="00793B14">
        <w:rPr>
          <w:rFonts w:ascii="Times New Roman" w:hAnsi="Times New Roman" w:cs="Times New Roman"/>
        </w:rPr>
        <w:t>S</w:t>
      </w:r>
      <w:r w:rsidR="00B50910" w:rsidRPr="00793B14">
        <w:rPr>
          <w:rFonts w:ascii="Times New Roman" w:hAnsi="Times New Roman" w:cs="Times New Roman"/>
        </w:rPr>
        <w:t>.</w:t>
      </w:r>
      <w:r w:rsidR="00E3533B" w:rsidRPr="00793B14">
        <w:rPr>
          <w:rFonts w:ascii="Times New Roman" w:hAnsi="Times New Roman" w:cs="Times New Roman"/>
        </w:rPr>
        <w:t xml:space="preserve"> Census data, and other high resolution datasets were </w:t>
      </w:r>
      <w:r w:rsidRPr="00793B14">
        <w:rPr>
          <w:rFonts w:ascii="Times New Roman" w:hAnsi="Times New Roman" w:cs="Times New Roman"/>
        </w:rPr>
        <w:t>obtained and used</w:t>
      </w:r>
      <w:r w:rsidR="00B60D41" w:rsidRPr="00793B14">
        <w:rPr>
          <w:rFonts w:ascii="Times New Roman" w:hAnsi="Times New Roman" w:cs="Times New Roman"/>
        </w:rPr>
        <w:t xml:space="preserve"> in</w:t>
      </w:r>
      <w:r w:rsidR="008E077D" w:rsidRPr="00793B14">
        <w:rPr>
          <w:rFonts w:ascii="Times New Roman" w:hAnsi="Times New Roman" w:cs="Times New Roman"/>
        </w:rPr>
        <w:t xml:space="preserve"> </w:t>
      </w:r>
      <w:r w:rsidR="00BA6402" w:rsidRPr="00793B14">
        <w:rPr>
          <w:rFonts w:ascii="Times New Roman" w:hAnsi="Times New Roman" w:cs="Times New Roman"/>
        </w:rPr>
        <w:t xml:space="preserve">applied </w:t>
      </w:r>
      <w:r w:rsidR="00E3533B" w:rsidRPr="00793B14">
        <w:rPr>
          <w:rFonts w:ascii="Times New Roman" w:hAnsi="Times New Roman" w:cs="Times New Roman"/>
        </w:rPr>
        <w:t>spatial modeling and FEMA damage and loss algorithms</w:t>
      </w:r>
      <w:r w:rsidR="00BA6402" w:rsidRPr="00793B14">
        <w:rPr>
          <w:rFonts w:ascii="Times New Roman" w:hAnsi="Times New Roman" w:cs="Times New Roman"/>
        </w:rPr>
        <w:t xml:space="preserve">, </w:t>
      </w:r>
      <w:r w:rsidR="00FA7145" w:rsidRPr="00793B14">
        <w:rPr>
          <w:rFonts w:ascii="Times New Roman" w:hAnsi="Times New Roman" w:cs="Times New Roman"/>
        </w:rPr>
        <w:t xml:space="preserve">in an effort to </w:t>
      </w:r>
      <w:r w:rsidR="00BA6402" w:rsidRPr="00793B14">
        <w:rPr>
          <w:rFonts w:ascii="Times New Roman" w:hAnsi="Times New Roman" w:cs="Times New Roman"/>
        </w:rPr>
        <w:t xml:space="preserve">develop a comprehensive business case </w:t>
      </w:r>
      <w:r w:rsidR="00B50910" w:rsidRPr="00793B14">
        <w:rPr>
          <w:rFonts w:ascii="Times New Roman" w:hAnsi="Times New Roman" w:cs="Times New Roman"/>
        </w:rPr>
        <w:t>for the buyout program and flood-plain development restrictions</w:t>
      </w:r>
      <w:r w:rsidR="00BA6402" w:rsidRPr="00793B14">
        <w:rPr>
          <w:rFonts w:ascii="Times New Roman" w:hAnsi="Times New Roman" w:cs="Times New Roman"/>
        </w:rPr>
        <w:t xml:space="preserve">.  </w:t>
      </w:r>
      <w:r w:rsidR="00B60D41" w:rsidRPr="00793B14">
        <w:rPr>
          <w:rFonts w:ascii="Times New Roman" w:hAnsi="Times New Roman" w:cs="Times New Roman"/>
        </w:rPr>
        <w:t>In the study, four scenarios were considered for evaluation with a key focus on the flood in May 2010 which had significant impacts to the Nashville community</w:t>
      </w:r>
      <w:r w:rsidR="0088464C" w:rsidRPr="00793B14">
        <w:rPr>
          <w:rFonts w:ascii="Times New Roman" w:hAnsi="Times New Roman" w:cs="Times New Roman"/>
        </w:rPr>
        <w:t xml:space="preserve"> and</w:t>
      </w:r>
      <w:r w:rsidR="00B60D41" w:rsidRPr="00793B14">
        <w:rPr>
          <w:rFonts w:ascii="Times New Roman" w:hAnsi="Times New Roman" w:cs="Times New Roman"/>
        </w:rPr>
        <w:t xml:space="preserve"> also served as a </w:t>
      </w:r>
      <w:r w:rsidR="0088464C" w:rsidRPr="00793B14">
        <w:rPr>
          <w:rFonts w:ascii="Times New Roman" w:hAnsi="Times New Roman" w:cs="Times New Roman"/>
        </w:rPr>
        <w:t xml:space="preserve">catalyst to expand the </w:t>
      </w:r>
      <w:r w:rsidR="00BB475A" w:rsidRPr="00793B14">
        <w:rPr>
          <w:rFonts w:ascii="Times New Roman" w:hAnsi="Times New Roman" w:cs="Times New Roman"/>
        </w:rPr>
        <w:t xml:space="preserve">previously </w:t>
      </w:r>
      <w:r w:rsidR="0088464C" w:rsidRPr="00793B14">
        <w:rPr>
          <w:rFonts w:ascii="Times New Roman" w:hAnsi="Times New Roman" w:cs="Times New Roman"/>
        </w:rPr>
        <w:t>existing buyout program</w:t>
      </w:r>
      <w:r w:rsidR="0088464C" w:rsidRPr="00793B14">
        <w:rPr>
          <w:rStyle w:val="FootnoteReference"/>
          <w:rFonts w:ascii="Times New Roman" w:hAnsi="Times New Roman" w:cs="Times New Roman"/>
        </w:rPr>
        <w:footnoteReference w:id="3"/>
      </w:r>
      <w:r w:rsidR="0088464C" w:rsidRPr="00793B14">
        <w:rPr>
          <w:rFonts w:ascii="Times New Roman" w:hAnsi="Times New Roman" w:cs="Times New Roman"/>
        </w:rPr>
        <w:t>.  The scenarios considered were as follows</w:t>
      </w:r>
      <w:r w:rsidR="00B60D41" w:rsidRPr="00793B14">
        <w:rPr>
          <w:rFonts w:ascii="Times New Roman" w:hAnsi="Times New Roman" w:cs="Times New Roman"/>
        </w:rPr>
        <w:t>:</w:t>
      </w:r>
    </w:p>
    <w:p w14:paraId="0154F408" w14:textId="08733B23" w:rsidR="00B60D41" w:rsidRPr="00793B14" w:rsidRDefault="00B60D41" w:rsidP="00B60D4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93B14">
        <w:rPr>
          <w:rFonts w:ascii="Times New Roman" w:hAnsi="Times New Roman" w:cs="Times New Roman"/>
        </w:rPr>
        <w:t>Scenario 1:</w:t>
      </w:r>
      <w:r w:rsidR="0088464C" w:rsidRPr="00793B14">
        <w:rPr>
          <w:rFonts w:ascii="Times New Roman" w:hAnsi="Times New Roman" w:cs="Times New Roman"/>
        </w:rPr>
        <w:t xml:space="preserve">  Included all buyouts that took place </w:t>
      </w:r>
      <w:r w:rsidR="003F6A45" w:rsidRPr="00793B14">
        <w:rPr>
          <w:rFonts w:ascii="Times New Roman" w:hAnsi="Times New Roman" w:cs="Times New Roman"/>
        </w:rPr>
        <w:t>between 2005 and</w:t>
      </w:r>
      <w:r w:rsidR="0088464C" w:rsidRPr="00793B14">
        <w:rPr>
          <w:rFonts w:ascii="Times New Roman" w:hAnsi="Times New Roman" w:cs="Times New Roman"/>
        </w:rPr>
        <w:t xml:space="preserve"> 2010.</w:t>
      </w:r>
    </w:p>
    <w:p w14:paraId="172ABFFF" w14:textId="55E326FF" w:rsidR="00B60D41" w:rsidRPr="00793B14" w:rsidRDefault="00B60D41" w:rsidP="0088464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93B14">
        <w:rPr>
          <w:rFonts w:ascii="Times New Roman" w:hAnsi="Times New Roman" w:cs="Times New Roman"/>
        </w:rPr>
        <w:t xml:space="preserve">Scenario 2: </w:t>
      </w:r>
      <w:r w:rsidR="0088464C" w:rsidRPr="00793B14">
        <w:rPr>
          <w:rFonts w:ascii="Times New Roman" w:hAnsi="Times New Roman" w:cs="Times New Roman"/>
        </w:rPr>
        <w:t xml:space="preserve"> Assumed that no buyouts had taken place between 2005 and 2010.</w:t>
      </w:r>
    </w:p>
    <w:p w14:paraId="2452B83E" w14:textId="026D7F46" w:rsidR="0088464C" w:rsidRPr="00793B14" w:rsidRDefault="0088464C" w:rsidP="0088464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93B14">
        <w:rPr>
          <w:rFonts w:ascii="Times New Roman" w:hAnsi="Times New Roman" w:cs="Times New Roman"/>
        </w:rPr>
        <w:t xml:space="preserve">Scenario 3:  Considered that all buyouts completed </w:t>
      </w:r>
      <w:r w:rsidR="00C91A10">
        <w:rPr>
          <w:rFonts w:ascii="Times New Roman" w:hAnsi="Times New Roman" w:cs="Times New Roman"/>
        </w:rPr>
        <w:t>by 2017</w:t>
      </w:r>
      <w:r w:rsidRPr="00793B14">
        <w:rPr>
          <w:rFonts w:ascii="Times New Roman" w:hAnsi="Times New Roman" w:cs="Times New Roman"/>
        </w:rPr>
        <w:t xml:space="preserve"> were completed prior to 2010.</w:t>
      </w:r>
    </w:p>
    <w:p w14:paraId="14CA4621" w14:textId="516741DF" w:rsidR="0088464C" w:rsidRPr="00793B14" w:rsidRDefault="0088464C" w:rsidP="0088464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93B14">
        <w:rPr>
          <w:rFonts w:ascii="Times New Roman" w:hAnsi="Times New Roman" w:cs="Times New Roman"/>
        </w:rPr>
        <w:t xml:space="preserve">Scenario 4:  Homes currently under consideration for future buyouts </w:t>
      </w:r>
      <w:r w:rsidR="006728F2" w:rsidRPr="00793B14">
        <w:rPr>
          <w:rFonts w:ascii="Times New Roman" w:hAnsi="Times New Roman" w:cs="Times New Roman"/>
        </w:rPr>
        <w:t xml:space="preserve">as of June </w:t>
      </w:r>
      <w:r w:rsidRPr="00793B14">
        <w:rPr>
          <w:rFonts w:ascii="Times New Roman" w:hAnsi="Times New Roman" w:cs="Times New Roman"/>
        </w:rPr>
        <w:t>were considered to have been bought out prior to 2010.</w:t>
      </w:r>
    </w:p>
    <w:p w14:paraId="3CDAF4C8" w14:textId="48DCF70D" w:rsidR="005F5295" w:rsidRPr="00793B14" w:rsidRDefault="0088464C" w:rsidP="00BB475A">
      <w:pPr>
        <w:ind w:firstLine="360"/>
        <w:rPr>
          <w:rFonts w:ascii="Times New Roman" w:hAnsi="Times New Roman" w:cs="Times New Roman"/>
        </w:rPr>
      </w:pPr>
      <w:r w:rsidRPr="00793B14">
        <w:rPr>
          <w:rFonts w:ascii="Times New Roman" w:hAnsi="Times New Roman" w:cs="Times New Roman"/>
        </w:rPr>
        <w:t xml:space="preserve">For each scenario, </w:t>
      </w:r>
      <w:r w:rsidR="00D05097" w:rsidRPr="00793B14">
        <w:rPr>
          <w:rFonts w:ascii="Times New Roman" w:hAnsi="Times New Roman" w:cs="Times New Roman"/>
        </w:rPr>
        <w:t>analysis was performed</w:t>
      </w:r>
      <w:r w:rsidR="003A1EDE" w:rsidRPr="00793B14">
        <w:rPr>
          <w:rFonts w:ascii="Times New Roman" w:hAnsi="Times New Roman" w:cs="Times New Roman"/>
        </w:rPr>
        <w:t xml:space="preserve"> </w:t>
      </w:r>
      <w:r w:rsidR="00B50910" w:rsidRPr="00793B14">
        <w:rPr>
          <w:rFonts w:ascii="Times New Roman" w:hAnsi="Times New Roman" w:cs="Times New Roman"/>
        </w:rPr>
        <w:t>using</w:t>
      </w:r>
      <w:r w:rsidR="003A1EDE" w:rsidRPr="00793B14">
        <w:rPr>
          <w:rFonts w:ascii="Times New Roman" w:hAnsi="Times New Roman" w:cs="Times New Roman"/>
        </w:rPr>
        <w:t xml:space="preserve"> the R statistical package and geographic information systems (GIS) software.</w:t>
      </w:r>
      <w:r w:rsidR="00D05097" w:rsidRPr="00793B14">
        <w:rPr>
          <w:rFonts w:ascii="Times New Roman" w:hAnsi="Times New Roman" w:cs="Times New Roman"/>
        </w:rPr>
        <w:t xml:space="preserve"> </w:t>
      </w:r>
      <w:r w:rsidR="003A1EDE" w:rsidRPr="00793B14">
        <w:rPr>
          <w:rFonts w:ascii="Times New Roman" w:hAnsi="Times New Roman" w:cs="Times New Roman"/>
        </w:rPr>
        <w:t>The analysis focused on estimating damages</w:t>
      </w:r>
      <w:r w:rsidR="00D05097" w:rsidRPr="00793B14">
        <w:rPr>
          <w:rFonts w:ascii="Times New Roman" w:hAnsi="Times New Roman" w:cs="Times New Roman"/>
        </w:rPr>
        <w:t xml:space="preserve"> that would have res</w:t>
      </w:r>
      <w:r w:rsidR="003A1EDE" w:rsidRPr="00793B14">
        <w:rPr>
          <w:rFonts w:ascii="Times New Roman" w:hAnsi="Times New Roman" w:cs="Times New Roman"/>
        </w:rPr>
        <w:t>ulted under 2010 flood levels for each scenario</w:t>
      </w:r>
      <w:r w:rsidR="00D05097" w:rsidRPr="00793B14">
        <w:rPr>
          <w:rFonts w:ascii="Times New Roman" w:hAnsi="Times New Roman" w:cs="Times New Roman"/>
        </w:rPr>
        <w:t xml:space="preserve">, the amount of impervious area removed and reduction in runoff due to less impervious area, amount of public greenspace created through acquisition of the properties, etc.  </w:t>
      </w:r>
      <w:r w:rsidR="00197C8F" w:rsidRPr="00793B14">
        <w:rPr>
          <w:rFonts w:ascii="Times New Roman" w:hAnsi="Times New Roman" w:cs="Times New Roman"/>
        </w:rPr>
        <w:t>By comparing Scenarios 1,</w:t>
      </w:r>
      <w:r w:rsidR="00B50910" w:rsidRPr="00793B14">
        <w:rPr>
          <w:rFonts w:ascii="Times New Roman" w:hAnsi="Times New Roman" w:cs="Times New Roman"/>
        </w:rPr>
        <w:t xml:space="preserve"> </w:t>
      </w:r>
      <w:r w:rsidR="00197C8F" w:rsidRPr="00793B14">
        <w:rPr>
          <w:rFonts w:ascii="Times New Roman" w:hAnsi="Times New Roman" w:cs="Times New Roman"/>
        </w:rPr>
        <w:t xml:space="preserve">3, and </w:t>
      </w:r>
      <w:r w:rsidR="00197C8F" w:rsidRPr="00793B14">
        <w:rPr>
          <w:rFonts w:ascii="Times New Roman" w:hAnsi="Times New Roman" w:cs="Times New Roman"/>
        </w:rPr>
        <w:lastRenderedPageBreak/>
        <w:t xml:space="preserve">4 with Scenario 2 the expected value of avoided damages and relative benefits </w:t>
      </w:r>
      <w:r w:rsidR="003621C6">
        <w:rPr>
          <w:rFonts w:ascii="Times New Roman" w:hAnsi="Times New Roman" w:cs="Times New Roman"/>
        </w:rPr>
        <w:t xml:space="preserve">were estimated for the </w:t>
      </w:r>
      <w:r w:rsidR="00197C8F" w:rsidRPr="00793B14">
        <w:rPr>
          <w:rFonts w:ascii="Times New Roman" w:hAnsi="Times New Roman" w:cs="Times New Roman"/>
        </w:rPr>
        <w:t xml:space="preserve">buyout </w:t>
      </w:r>
      <w:r w:rsidR="003621C6" w:rsidRPr="00C91A1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1" locked="0" layoutInCell="1" allowOverlap="1" wp14:anchorId="3516C90D" wp14:editId="453A0DA6">
            <wp:simplePos x="0" y="0"/>
            <wp:positionH relativeFrom="column">
              <wp:posOffset>2947035</wp:posOffset>
            </wp:positionH>
            <wp:positionV relativeFrom="paragraph">
              <wp:posOffset>336550</wp:posOffset>
            </wp:positionV>
            <wp:extent cx="3401695" cy="2401570"/>
            <wp:effectExtent l="0" t="0" r="8255" b="0"/>
            <wp:wrapTight wrapText="bothSides">
              <wp:wrapPolygon edited="0">
                <wp:start x="363" y="343"/>
                <wp:lineTo x="0" y="3427"/>
                <wp:lineTo x="0" y="21417"/>
                <wp:lineTo x="21531" y="21417"/>
                <wp:lineTo x="21531" y="3427"/>
                <wp:lineTo x="19838" y="3427"/>
                <wp:lineTo x="20927" y="1199"/>
                <wp:lineTo x="20806" y="343"/>
                <wp:lineTo x="363" y="343"/>
              </wp:wrapPolygon>
            </wp:wrapTight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695" cy="240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C8F" w:rsidRPr="00793B14">
        <w:rPr>
          <w:rFonts w:ascii="Times New Roman" w:hAnsi="Times New Roman" w:cs="Times New Roman"/>
        </w:rPr>
        <w:t xml:space="preserve">program expansion. </w:t>
      </w:r>
    </w:p>
    <w:p w14:paraId="34CF7883" w14:textId="5501A685" w:rsidR="00D7529E" w:rsidRDefault="007361C3" w:rsidP="00793B14">
      <w:pPr>
        <w:rPr>
          <w:rFonts w:ascii="Times New Roman" w:hAnsi="Times New Roman" w:cs="Times New Roman"/>
        </w:rPr>
      </w:pPr>
      <w:r w:rsidRPr="00D7529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4D591813" wp14:editId="6AB25485">
            <wp:simplePos x="0" y="0"/>
            <wp:positionH relativeFrom="column">
              <wp:posOffset>2938780</wp:posOffset>
            </wp:positionH>
            <wp:positionV relativeFrom="paragraph">
              <wp:posOffset>2386965</wp:posOffset>
            </wp:positionV>
            <wp:extent cx="3566160" cy="2334895"/>
            <wp:effectExtent l="0" t="0" r="0" b="8255"/>
            <wp:wrapTight wrapText="bothSides">
              <wp:wrapPolygon edited="0">
                <wp:start x="346" y="352"/>
                <wp:lineTo x="346" y="2820"/>
                <wp:lineTo x="577" y="3525"/>
                <wp:lineTo x="0" y="3701"/>
                <wp:lineTo x="0" y="21500"/>
                <wp:lineTo x="20654" y="21500"/>
                <wp:lineTo x="20769" y="4582"/>
                <wp:lineTo x="20423" y="3701"/>
                <wp:lineTo x="19385" y="3525"/>
                <wp:lineTo x="20538" y="1939"/>
                <wp:lineTo x="20769" y="881"/>
                <wp:lineTo x="20077" y="352"/>
                <wp:lineTo x="346" y="352"/>
              </wp:wrapPolygon>
            </wp:wrapTight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295" w:rsidRPr="00793B14">
        <w:rPr>
          <w:rFonts w:ascii="Times New Roman" w:hAnsi="Times New Roman" w:cs="Times New Roman"/>
        </w:rPr>
        <w:t>As shown in Table 1 the expected value provided by buyouts conducted between 2005 and 2010 in terms of actual damages avoided during the May 2010 flood is about $5.87</w:t>
      </w:r>
      <w:r w:rsidR="00B56D5D">
        <w:rPr>
          <w:rFonts w:ascii="Times New Roman" w:hAnsi="Times New Roman" w:cs="Times New Roman"/>
        </w:rPr>
        <w:t xml:space="preserve"> </w:t>
      </w:r>
      <w:r w:rsidR="005F5295" w:rsidRPr="00793B14">
        <w:rPr>
          <w:rFonts w:ascii="Times New Roman" w:hAnsi="Times New Roman" w:cs="Times New Roman"/>
        </w:rPr>
        <w:t xml:space="preserve">M. This dollar value refers to structural and contents damages for 33 bought-out properties and additional monetary losses from temporary relocation of property residents and labor costs related to clean-up and rebuilding efforts. </w:t>
      </w:r>
      <w:r w:rsidR="00B16694">
        <w:rPr>
          <w:rFonts w:ascii="Times New Roman" w:hAnsi="Times New Roman" w:cs="Times New Roman"/>
        </w:rPr>
        <w:t xml:space="preserve">We estimate that for every dollar spent on buyouts prior to 2010 about 80 cents in damages during the May2010 floods was avoided. </w:t>
      </w:r>
      <w:r w:rsidR="005F5295" w:rsidRPr="00793B14">
        <w:rPr>
          <w:rFonts w:ascii="Times New Roman" w:hAnsi="Times New Roman" w:cs="Times New Roman"/>
        </w:rPr>
        <w:t>Over a 75 year time horizon a 3:1 benefit-cost ratio for the buyout of these homes is expected. (M</w:t>
      </w:r>
      <w:r w:rsidR="003A1EDE" w:rsidRPr="00793B14">
        <w:rPr>
          <w:rFonts w:ascii="Times New Roman" w:hAnsi="Times New Roman" w:cs="Times New Roman"/>
        </w:rPr>
        <w:t>ore information can be obtained in the full report</w:t>
      </w:r>
      <w:r w:rsidR="00D05097" w:rsidRPr="00793B14">
        <w:rPr>
          <w:rFonts w:ascii="Times New Roman" w:hAnsi="Times New Roman" w:cs="Times New Roman"/>
        </w:rPr>
        <w:t>.</w:t>
      </w:r>
      <w:r w:rsidR="005F5295" w:rsidRPr="00793B14">
        <w:rPr>
          <w:rFonts w:ascii="Times New Roman" w:hAnsi="Times New Roman" w:cs="Times New Roman"/>
        </w:rPr>
        <w:t>)</w:t>
      </w:r>
      <w:r w:rsidR="003A1EDE" w:rsidRPr="00793B14">
        <w:rPr>
          <w:rFonts w:ascii="Times New Roman" w:hAnsi="Times New Roman" w:cs="Times New Roman"/>
        </w:rPr>
        <w:t xml:space="preserve">  </w:t>
      </w:r>
    </w:p>
    <w:p w14:paraId="7ABAFB9F" w14:textId="4E4D093A" w:rsidR="00DD302E" w:rsidRDefault="00B56D5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comparison, the expected value, in terms of damaged and losses avoided during the May 2010 flood, given the hypothetical scenario where all of the homes bought out by 201</w:t>
      </w:r>
      <w:r w:rsidR="00C91A1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and all the homes currently under consideration for future buyouts are considered to have been bought out prior to 2010, is about $50 M.</w:t>
      </w:r>
      <w:r w:rsidR="00B16694">
        <w:rPr>
          <w:rFonts w:ascii="Times New Roman" w:hAnsi="Times New Roman" w:cs="Times New Roman"/>
        </w:rPr>
        <w:t xml:space="preserve"> In this scenario for every dollar that would have been spent on buyouts an expected dollar in flood damages during the May 2010 floods would have been avoided.</w:t>
      </w:r>
      <w:r>
        <w:rPr>
          <w:rFonts w:ascii="Times New Roman" w:hAnsi="Times New Roman" w:cs="Times New Roman"/>
        </w:rPr>
        <w:t xml:space="preserve"> In </w:t>
      </w:r>
      <w:r w:rsidR="00B16694">
        <w:rPr>
          <w:rFonts w:ascii="Times New Roman" w:hAnsi="Times New Roman" w:cs="Times New Roman"/>
        </w:rPr>
        <w:t xml:space="preserve">addition, in </w:t>
      </w:r>
      <w:r>
        <w:rPr>
          <w:rFonts w:ascii="Times New Roman" w:hAnsi="Times New Roman" w:cs="Times New Roman"/>
        </w:rPr>
        <w:t xml:space="preserve">this scenario about 398 homes and an estimated 980 residents of those homes would have not been exposed to or damaged by, the May 2010 floods. The long-term benefit-cost ratio for </w:t>
      </w:r>
      <w:proofErr w:type="gramStart"/>
      <w:r>
        <w:rPr>
          <w:rFonts w:ascii="Times New Roman" w:hAnsi="Times New Roman" w:cs="Times New Roman"/>
        </w:rPr>
        <w:t>this</w:t>
      </w:r>
      <w:proofErr w:type="gramEnd"/>
      <w:r>
        <w:rPr>
          <w:rFonts w:ascii="Times New Roman" w:hAnsi="Times New Roman" w:cs="Times New Roman"/>
        </w:rPr>
        <w:t xml:space="preserve"> sc</w:t>
      </w:r>
      <w:r w:rsidR="00562691">
        <w:rPr>
          <w:rFonts w:ascii="Times New Roman" w:hAnsi="Times New Roman" w:cs="Times New Roman"/>
        </w:rPr>
        <w:t xml:space="preserve">enario is about 4:1. </w:t>
      </w:r>
      <w:r>
        <w:rPr>
          <w:rFonts w:ascii="Times New Roman" w:hAnsi="Times New Roman" w:cs="Times New Roman"/>
        </w:rPr>
        <w:t>This scenario highlights the relative advantages provided by pro-active adoption of an expanded buyout program</w:t>
      </w:r>
      <w:r w:rsidR="00DD302E">
        <w:rPr>
          <w:rFonts w:ascii="Times New Roman" w:hAnsi="Times New Roman" w:cs="Times New Roman"/>
        </w:rPr>
        <w:t>.</w:t>
      </w:r>
      <w:r w:rsidR="0034135B" w:rsidRPr="0034135B">
        <w:rPr>
          <w:noProof/>
        </w:rPr>
        <w:t xml:space="preserve"> </w:t>
      </w:r>
    </w:p>
    <w:p w14:paraId="61C3FA83" w14:textId="0FFEEE12" w:rsidR="00B60D41" w:rsidRPr="00793B14" w:rsidRDefault="00A075BD" w:rsidP="00C91A10">
      <w:pPr>
        <w:ind w:firstLine="720"/>
        <w:rPr>
          <w:rFonts w:ascii="Times New Roman" w:hAnsi="Times New Roman" w:cs="Times New Roman"/>
        </w:rPr>
      </w:pPr>
      <w:r w:rsidRPr="00793B14">
        <w:rPr>
          <w:rFonts w:ascii="Times New Roman" w:hAnsi="Times New Roman" w:cs="Times New Roman"/>
        </w:rPr>
        <w:t xml:space="preserve">In total, </w:t>
      </w:r>
      <w:r w:rsidR="0034135B">
        <w:rPr>
          <w:rFonts w:ascii="Times New Roman" w:hAnsi="Times New Roman" w:cs="Times New Roman"/>
        </w:rPr>
        <w:t xml:space="preserve">buyout program activities through the year </w:t>
      </w:r>
      <w:r w:rsidRPr="00793B14">
        <w:rPr>
          <w:rFonts w:ascii="Times New Roman" w:hAnsi="Times New Roman" w:cs="Times New Roman"/>
        </w:rPr>
        <w:t>2016</w:t>
      </w:r>
      <w:r w:rsidR="0034135B">
        <w:rPr>
          <w:rFonts w:ascii="Times New Roman" w:hAnsi="Times New Roman" w:cs="Times New Roman"/>
        </w:rPr>
        <w:t xml:space="preserve"> removed about 314 properties from </w:t>
      </w:r>
      <w:r w:rsidR="00F83345">
        <w:rPr>
          <w:rFonts w:ascii="Times New Roman" w:hAnsi="Times New Roman" w:cs="Times New Roman"/>
        </w:rPr>
        <w:t>high-risk flood areas</w:t>
      </w:r>
      <w:r w:rsidRPr="00793B14">
        <w:rPr>
          <w:rFonts w:ascii="Times New Roman" w:hAnsi="Times New Roman" w:cs="Times New Roman"/>
        </w:rPr>
        <w:t xml:space="preserve"> </w:t>
      </w:r>
      <w:r w:rsidR="00F83345">
        <w:rPr>
          <w:rFonts w:ascii="Times New Roman" w:hAnsi="Times New Roman" w:cs="Times New Roman"/>
        </w:rPr>
        <w:t xml:space="preserve">(at a cost of about $39 M and at an estimated long-term benefit cost ratio of at least 4:1) and also </w:t>
      </w:r>
      <w:r w:rsidRPr="00793B14">
        <w:rPr>
          <w:rFonts w:ascii="Times New Roman" w:hAnsi="Times New Roman" w:cs="Times New Roman"/>
        </w:rPr>
        <w:t>created</w:t>
      </w:r>
      <w:r w:rsidR="00EB1FDB" w:rsidRPr="00793B14">
        <w:rPr>
          <w:rFonts w:ascii="Times New Roman" w:hAnsi="Times New Roman" w:cs="Times New Roman"/>
        </w:rPr>
        <w:t xml:space="preserve"> about 195</w:t>
      </w:r>
      <w:r w:rsidRPr="00793B14">
        <w:rPr>
          <w:rFonts w:ascii="Times New Roman" w:hAnsi="Times New Roman" w:cs="Times New Roman"/>
        </w:rPr>
        <w:t xml:space="preserve"> acres of publicly-owned greenspace in the Metro area.</w:t>
      </w:r>
      <w:r w:rsidR="00F83345">
        <w:rPr>
          <w:rFonts w:ascii="Times New Roman" w:hAnsi="Times New Roman" w:cs="Times New Roman"/>
        </w:rPr>
        <w:t xml:space="preserve"> In addition, t</w:t>
      </w:r>
      <w:r w:rsidR="00925863" w:rsidRPr="00793B14">
        <w:rPr>
          <w:rFonts w:ascii="Times New Roman" w:hAnsi="Times New Roman" w:cs="Times New Roman"/>
        </w:rPr>
        <w:t xml:space="preserve">he study found that </w:t>
      </w:r>
      <w:r w:rsidR="00F83345">
        <w:rPr>
          <w:rFonts w:ascii="Times New Roman" w:hAnsi="Times New Roman" w:cs="Times New Roman"/>
        </w:rPr>
        <w:t>without</w:t>
      </w:r>
      <w:r w:rsidR="00925863" w:rsidRPr="00793B14">
        <w:rPr>
          <w:rFonts w:ascii="Times New Roman" w:hAnsi="Times New Roman" w:cs="Times New Roman"/>
        </w:rPr>
        <w:t xml:space="preserve"> the four-foot freeboard requirement in place</w:t>
      </w:r>
      <w:r w:rsidR="00F83345">
        <w:rPr>
          <w:rFonts w:ascii="Times New Roman" w:hAnsi="Times New Roman" w:cs="Times New Roman"/>
        </w:rPr>
        <w:t xml:space="preserve"> since 1979</w:t>
      </w:r>
      <w:r w:rsidR="00925863" w:rsidRPr="00793B14">
        <w:rPr>
          <w:rFonts w:ascii="Times New Roman" w:hAnsi="Times New Roman" w:cs="Times New Roman"/>
        </w:rPr>
        <w:t>, increased inundation of structures with reported flood damage during 2010 would have result</w:t>
      </w:r>
      <w:bookmarkStart w:id="0" w:name="_GoBack"/>
      <w:bookmarkEnd w:id="0"/>
      <w:r w:rsidR="00925863" w:rsidRPr="00793B14">
        <w:rPr>
          <w:rFonts w:ascii="Times New Roman" w:hAnsi="Times New Roman" w:cs="Times New Roman"/>
        </w:rPr>
        <w:t>ed in about $</w:t>
      </w:r>
      <w:r w:rsidR="00CB28D5">
        <w:rPr>
          <w:rFonts w:ascii="Times New Roman" w:hAnsi="Times New Roman" w:cs="Times New Roman"/>
        </w:rPr>
        <w:t>2</w:t>
      </w:r>
      <w:r w:rsidR="00F83345">
        <w:rPr>
          <w:rFonts w:ascii="Times New Roman" w:hAnsi="Times New Roman" w:cs="Times New Roman"/>
        </w:rPr>
        <w:t xml:space="preserve"> </w:t>
      </w:r>
      <w:r w:rsidR="00925863" w:rsidRPr="00793B14">
        <w:rPr>
          <w:rFonts w:ascii="Times New Roman" w:hAnsi="Times New Roman" w:cs="Times New Roman"/>
        </w:rPr>
        <w:t>B in additional damages across the county</w:t>
      </w:r>
      <w:r w:rsidR="00B20F92">
        <w:rPr>
          <w:rFonts w:ascii="Times New Roman" w:hAnsi="Times New Roman" w:cs="Times New Roman"/>
        </w:rPr>
        <w:t>.</w:t>
      </w:r>
    </w:p>
    <w:p w14:paraId="4B22FEFA" w14:textId="55F14756" w:rsidR="00D21F25" w:rsidRPr="00793B14" w:rsidRDefault="00925863" w:rsidP="00793B14">
      <w:pPr>
        <w:ind w:firstLine="720"/>
        <w:rPr>
          <w:rFonts w:ascii="Times New Roman" w:hAnsi="Times New Roman" w:cs="Times New Roman"/>
        </w:rPr>
      </w:pPr>
      <w:r w:rsidRPr="00793B14">
        <w:rPr>
          <w:rFonts w:ascii="Times New Roman" w:hAnsi="Times New Roman" w:cs="Times New Roman"/>
        </w:rPr>
        <w:t xml:space="preserve">Overall, the buyout program seems to be well worth the investment with a positive reduction in damages and benefit to the community far outweighing the costs. </w:t>
      </w:r>
      <w:r w:rsidR="00AF1C26">
        <w:rPr>
          <w:rFonts w:ascii="Times New Roman" w:hAnsi="Times New Roman" w:cs="Times New Roman"/>
        </w:rPr>
        <w:t xml:space="preserve">On average, each home bought-out is expected to provide </w:t>
      </w:r>
      <w:proofErr w:type="gramStart"/>
      <w:r w:rsidR="00AF1C26">
        <w:rPr>
          <w:rFonts w:ascii="Times New Roman" w:hAnsi="Times New Roman" w:cs="Times New Roman"/>
        </w:rPr>
        <w:t>between $500,000 to $700,000 of value in damages avoided over a 75</w:t>
      </w:r>
      <w:r w:rsidR="003621C6">
        <w:rPr>
          <w:rFonts w:ascii="Times New Roman" w:hAnsi="Times New Roman" w:cs="Times New Roman"/>
        </w:rPr>
        <w:t>-</w:t>
      </w:r>
      <w:r w:rsidR="00AF1C26">
        <w:rPr>
          <w:rFonts w:ascii="Times New Roman" w:hAnsi="Times New Roman" w:cs="Times New Roman"/>
        </w:rPr>
        <w:t>year time horizon</w:t>
      </w:r>
      <w:proofErr w:type="gramEnd"/>
      <w:r w:rsidR="00AF1C26">
        <w:rPr>
          <w:rFonts w:ascii="Times New Roman" w:hAnsi="Times New Roman" w:cs="Times New Roman"/>
        </w:rPr>
        <w:t xml:space="preserve">. </w:t>
      </w:r>
      <w:r w:rsidRPr="00793B14">
        <w:rPr>
          <w:rFonts w:ascii="Times New Roman" w:hAnsi="Times New Roman" w:cs="Times New Roman"/>
        </w:rPr>
        <w:t xml:space="preserve">Similarly, the freeboard requirement is doing just what was intended, preventing damages for properties.  </w:t>
      </w:r>
      <w:r w:rsidR="00BA6402" w:rsidRPr="00793B14">
        <w:rPr>
          <w:rFonts w:ascii="Times New Roman" w:hAnsi="Times New Roman" w:cs="Times New Roman"/>
        </w:rPr>
        <w:t>Th</w:t>
      </w:r>
      <w:r w:rsidR="008056C2" w:rsidRPr="00793B14">
        <w:rPr>
          <w:rFonts w:ascii="Times New Roman" w:hAnsi="Times New Roman" w:cs="Times New Roman"/>
        </w:rPr>
        <w:t>is</w:t>
      </w:r>
      <w:r w:rsidR="00BA6402" w:rsidRPr="00793B14">
        <w:rPr>
          <w:rFonts w:ascii="Times New Roman" w:hAnsi="Times New Roman" w:cs="Times New Roman"/>
        </w:rPr>
        <w:t xml:space="preserve"> business case can be used to </w:t>
      </w:r>
      <w:r w:rsidR="00FA7145" w:rsidRPr="00793B14">
        <w:rPr>
          <w:rFonts w:ascii="Times New Roman" w:hAnsi="Times New Roman" w:cs="Times New Roman"/>
        </w:rPr>
        <w:t xml:space="preserve">aid </w:t>
      </w:r>
      <w:r w:rsidR="008838CA" w:rsidRPr="00793B14">
        <w:rPr>
          <w:rFonts w:ascii="Times New Roman" w:hAnsi="Times New Roman" w:cs="Times New Roman"/>
        </w:rPr>
        <w:t xml:space="preserve">the </w:t>
      </w:r>
      <w:r w:rsidR="00FA7145" w:rsidRPr="00793B14">
        <w:rPr>
          <w:rFonts w:ascii="Times New Roman" w:hAnsi="Times New Roman" w:cs="Times New Roman"/>
        </w:rPr>
        <w:t xml:space="preserve">decision-making processes by providing an </w:t>
      </w:r>
      <w:r w:rsidR="00BA6402" w:rsidRPr="00793B14">
        <w:rPr>
          <w:rFonts w:ascii="Times New Roman" w:hAnsi="Times New Roman" w:cs="Times New Roman"/>
        </w:rPr>
        <w:t>ass</w:t>
      </w:r>
      <w:r w:rsidR="00825844" w:rsidRPr="00793B14">
        <w:rPr>
          <w:rFonts w:ascii="Times New Roman" w:hAnsi="Times New Roman" w:cs="Times New Roman"/>
        </w:rPr>
        <w:t>ess</w:t>
      </w:r>
      <w:r w:rsidR="00FA7145" w:rsidRPr="00793B14">
        <w:rPr>
          <w:rFonts w:ascii="Times New Roman" w:hAnsi="Times New Roman" w:cs="Times New Roman"/>
        </w:rPr>
        <w:t>ment of</w:t>
      </w:r>
      <w:r w:rsidR="00825844" w:rsidRPr="00793B14">
        <w:rPr>
          <w:rFonts w:ascii="Times New Roman" w:hAnsi="Times New Roman" w:cs="Times New Roman"/>
        </w:rPr>
        <w:t xml:space="preserve"> direct and indirect costs associated with </w:t>
      </w:r>
      <w:r w:rsidR="008838CA" w:rsidRPr="00793B14">
        <w:rPr>
          <w:rFonts w:ascii="Times New Roman" w:hAnsi="Times New Roman" w:cs="Times New Roman"/>
        </w:rPr>
        <w:t>mitigation/</w:t>
      </w:r>
      <w:r w:rsidR="00FA7145" w:rsidRPr="00793B14">
        <w:rPr>
          <w:rFonts w:ascii="Times New Roman" w:hAnsi="Times New Roman" w:cs="Times New Roman"/>
        </w:rPr>
        <w:t xml:space="preserve">adaptation </w:t>
      </w:r>
      <w:r w:rsidR="00825844" w:rsidRPr="00793B14">
        <w:rPr>
          <w:rFonts w:ascii="Times New Roman" w:hAnsi="Times New Roman" w:cs="Times New Roman"/>
        </w:rPr>
        <w:t>efforts</w:t>
      </w:r>
      <w:r w:rsidR="00FA7145" w:rsidRPr="00793B14">
        <w:rPr>
          <w:rFonts w:ascii="Times New Roman" w:hAnsi="Times New Roman" w:cs="Times New Roman"/>
        </w:rPr>
        <w:t xml:space="preserve"> already implemented</w:t>
      </w:r>
      <w:r w:rsidR="00825844" w:rsidRPr="00793B14">
        <w:rPr>
          <w:rFonts w:ascii="Times New Roman" w:hAnsi="Times New Roman" w:cs="Times New Roman"/>
        </w:rPr>
        <w:t xml:space="preserve">, </w:t>
      </w:r>
      <w:r w:rsidR="00FA7145" w:rsidRPr="00793B14">
        <w:rPr>
          <w:rFonts w:ascii="Times New Roman" w:hAnsi="Times New Roman" w:cs="Times New Roman"/>
        </w:rPr>
        <w:t>and estimates of</w:t>
      </w:r>
      <w:r w:rsidR="00825844" w:rsidRPr="00793B14">
        <w:rPr>
          <w:rFonts w:ascii="Times New Roman" w:hAnsi="Times New Roman" w:cs="Times New Roman"/>
        </w:rPr>
        <w:t xml:space="preserve"> future costs</w:t>
      </w:r>
      <w:r w:rsidR="00FA7145" w:rsidRPr="00793B14">
        <w:rPr>
          <w:rFonts w:ascii="Times New Roman" w:hAnsi="Times New Roman" w:cs="Times New Roman"/>
        </w:rPr>
        <w:t xml:space="preserve"> and/or savings associated with different scenarios of adaptation implementation</w:t>
      </w:r>
      <w:r w:rsidR="00825844" w:rsidRPr="00793B14">
        <w:rPr>
          <w:rFonts w:ascii="Times New Roman" w:hAnsi="Times New Roman" w:cs="Times New Roman"/>
        </w:rPr>
        <w:t xml:space="preserve">.  </w:t>
      </w:r>
    </w:p>
    <w:sectPr w:rsidR="00D21F25" w:rsidRPr="00793B14" w:rsidSect="006B75FD"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51F35" w14:textId="77777777" w:rsidR="00D86410" w:rsidRDefault="00D86410" w:rsidP="003367FF">
      <w:pPr>
        <w:spacing w:after="0" w:line="240" w:lineRule="auto"/>
      </w:pPr>
      <w:r>
        <w:separator/>
      </w:r>
    </w:p>
  </w:endnote>
  <w:endnote w:type="continuationSeparator" w:id="0">
    <w:p w14:paraId="20894964" w14:textId="77777777" w:rsidR="00D86410" w:rsidRDefault="00D86410" w:rsidP="00336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9919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123723" w14:textId="5A832C8B" w:rsidR="007368A5" w:rsidRDefault="007368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8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362807" w14:textId="5C1E38BB" w:rsidR="007368A5" w:rsidRDefault="008926B3">
    <w:pPr>
      <w:pStyle w:val="Footer"/>
    </w:pPr>
    <w:r>
      <w:t>April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2DD51" w14:textId="03367DD8" w:rsidR="008926B3" w:rsidRDefault="008926B3">
    <w:pPr>
      <w:pStyle w:val="Footer"/>
    </w:pPr>
    <w:r>
      <w:t>April 2018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A3F03" w14:textId="77777777" w:rsidR="00D86410" w:rsidRDefault="00D86410" w:rsidP="003367FF">
      <w:pPr>
        <w:spacing w:after="0" w:line="240" w:lineRule="auto"/>
      </w:pPr>
      <w:r>
        <w:separator/>
      </w:r>
    </w:p>
  </w:footnote>
  <w:footnote w:type="continuationSeparator" w:id="0">
    <w:p w14:paraId="3CEE015B" w14:textId="77777777" w:rsidR="00D86410" w:rsidRDefault="00D86410" w:rsidP="003367FF">
      <w:pPr>
        <w:spacing w:after="0" w:line="240" w:lineRule="auto"/>
      </w:pPr>
      <w:r>
        <w:continuationSeparator/>
      </w:r>
    </w:p>
  </w:footnote>
  <w:footnote w:id="1">
    <w:p w14:paraId="2992DBF6" w14:textId="7191374F" w:rsidR="00F83345" w:rsidRPr="00793B14" w:rsidRDefault="00F83345">
      <w:pPr>
        <w:pStyle w:val="FootnoteText"/>
        <w:rPr>
          <w:rFonts w:ascii="Times New Roman" w:hAnsi="Times New Roman" w:cs="Times New Roman"/>
        </w:rPr>
      </w:pPr>
      <w:r w:rsidRPr="00793B14">
        <w:rPr>
          <w:rStyle w:val="FootnoteReference"/>
          <w:rFonts w:ascii="Times New Roman" w:hAnsi="Times New Roman" w:cs="Times New Roman"/>
        </w:rPr>
        <w:footnoteRef/>
      </w:r>
      <w:r w:rsidRPr="00793B14">
        <w:rPr>
          <w:rFonts w:ascii="Times New Roman" w:hAnsi="Times New Roman" w:cs="Times New Roman"/>
        </w:rPr>
        <w:t xml:space="preserve"> Nashville has a fairly proactive and aggressive freeboard requirement which was established in 1979</w:t>
      </w:r>
      <w:r>
        <w:rPr>
          <w:rFonts w:ascii="Times New Roman" w:hAnsi="Times New Roman" w:cs="Times New Roman"/>
        </w:rPr>
        <w:t xml:space="preserve"> that requ</w:t>
      </w:r>
      <w:r w:rsidR="00562691">
        <w:rPr>
          <w:rFonts w:ascii="Times New Roman" w:hAnsi="Times New Roman" w:cs="Times New Roman"/>
        </w:rPr>
        <w:t>ires new development in the 100</w:t>
      </w:r>
      <w:r>
        <w:rPr>
          <w:rFonts w:ascii="Times New Roman" w:hAnsi="Times New Roman" w:cs="Times New Roman"/>
        </w:rPr>
        <w:t xml:space="preserve"> year floodplain to have a</w:t>
      </w:r>
      <w:r w:rsidRPr="00793B14">
        <w:rPr>
          <w:rFonts w:ascii="Times New Roman" w:hAnsi="Times New Roman" w:cs="Times New Roman"/>
        </w:rPr>
        <w:t xml:space="preserve"> finished floor el</w:t>
      </w:r>
      <w:r w:rsidRPr="00C91A10">
        <w:rPr>
          <w:rFonts w:ascii="Times New Roman" w:hAnsi="Times New Roman" w:cs="Times New Roman"/>
        </w:rPr>
        <w:t>evation</w:t>
      </w:r>
      <w:r w:rsidRPr="00793B14">
        <w:rPr>
          <w:rFonts w:ascii="Times New Roman" w:hAnsi="Times New Roman" w:cs="Times New Roman"/>
        </w:rPr>
        <w:t xml:space="preserve"> four feet above base flood elevation.  </w:t>
      </w:r>
    </w:p>
  </w:footnote>
  <w:footnote w:id="2">
    <w:p w14:paraId="60B8AD04" w14:textId="77777777" w:rsidR="005C7D22" w:rsidRPr="00793B14" w:rsidRDefault="005C7D22" w:rsidP="005C7D22">
      <w:pPr>
        <w:pStyle w:val="FootnoteText"/>
        <w:rPr>
          <w:rFonts w:ascii="Times New Roman" w:hAnsi="Times New Roman" w:cs="Times New Roman"/>
        </w:rPr>
      </w:pPr>
      <w:r w:rsidRPr="00793B14">
        <w:rPr>
          <w:rStyle w:val="FootnoteReference"/>
          <w:rFonts w:ascii="Times New Roman" w:hAnsi="Times New Roman" w:cs="Times New Roman"/>
        </w:rPr>
        <w:footnoteRef/>
      </w:r>
      <w:r w:rsidRPr="00793B14">
        <w:rPr>
          <w:rFonts w:ascii="Times New Roman" w:hAnsi="Times New Roman" w:cs="Times New Roman"/>
        </w:rPr>
        <w:t xml:space="preserve"> NIBS. 2017. “Natural Hazard Mitigation Saves: 2017 Interim Report.” National Institute of Building Sciences </w:t>
      </w:r>
      <w:proofErr w:type="spellStart"/>
      <w:r w:rsidRPr="00793B14">
        <w:rPr>
          <w:rFonts w:ascii="Times New Roman" w:hAnsi="Times New Roman" w:cs="Times New Roman"/>
        </w:rPr>
        <w:t>Multihazard</w:t>
      </w:r>
      <w:proofErr w:type="spellEnd"/>
      <w:r w:rsidRPr="00793B14">
        <w:rPr>
          <w:rFonts w:ascii="Times New Roman" w:hAnsi="Times New Roman" w:cs="Times New Roman"/>
        </w:rPr>
        <w:t xml:space="preserve"> Mitigation Council, December 2017.</w:t>
      </w:r>
    </w:p>
  </w:footnote>
  <w:footnote w:id="3">
    <w:p w14:paraId="6FA8FAFA" w14:textId="096C2CFD" w:rsidR="0088464C" w:rsidRDefault="0088464C">
      <w:pPr>
        <w:pStyle w:val="FootnoteText"/>
      </w:pPr>
      <w:r w:rsidRPr="00793B14">
        <w:rPr>
          <w:rStyle w:val="FootnoteReference"/>
          <w:rFonts w:ascii="Times New Roman" w:hAnsi="Times New Roman" w:cs="Times New Roman"/>
        </w:rPr>
        <w:footnoteRef/>
      </w:r>
      <w:r w:rsidRPr="00793B14">
        <w:rPr>
          <w:rFonts w:ascii="Times New Roman" w:hAnsi="Times New Roman" w:cs="Times New Roman"/>
        </w:rPr>
        <w:t xml:space="preserve"> Note:  Several properties were purchased prior to the 2010 flood with FEMA and local mitigation funds, but only buyouts supported primarily by FEMA funds were considered in this evaluation.  </w:t>
      </w:r>
      <w:r w:rsidR="00D05097" w:rsidRPr="00793B14">
        <w:rPr>
          <w:rFonts w:ascii="Times New Roman" w:hAnsi="Times New Roman" w:cs="Times New Roman"/>
        </w:rPr>
        <w:t>For properties purchased with FEMA mitigation funds, Metro only pays 12.5% of the total costs for acquisition, abatement, and demolition of the properties.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aps/>
        <w:color w:val="44546A" w:themeColor="text2"/>
        <w:sz w:val="24"/>
        <w:szCs w:val="28"/>
      </w:rPr>
      <w:alias w:val="Title"/>
      <w:id w:val="-1113972633"/>
      <w:placeholder>
        <w:docPart w:val="4F1875C91F494858928ECDB447DEB4B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4349D94" w14:textId="77777777" w:rsidR="008926B3" w:rsidRPr="00793B14" w:rsidRDefault="008926B3" w:rsidP="00793B14">
        <w:pPr>
          <w:pStyle w:val="Header"/>
          <w:tabs>
            <w:tab w:val="left" w:pos="2580"/>
            <w:tab w:val="left" w:pos="2985"/>
          </w:tabs>
          <w:jc w:val="center"/>
          <w:rPr>
            <w:b/>
            <w:bCs/>
            <w:caps/>
            <w:color w:val="44546A" w:themeColor="text2"/>
            <w:sz w:val="24"/>
            <w:szCs w:val="28"/>
          </w:rPr>
        </w:pPr>
        <w:r w:rsidRPr="00793B14">
          <w:rPr>
            <w:b/>
            <w:bCs/>
            <w:caps/>
            <w:color w:val="44546A" w:themeColor="text2"/>
            <w:sz w:val="24"/>
            <w:szCs w:val="28"/>
          </w:rPr>
          <w:t>CREATING resilient and sustainable communities through flood mitigation efforts – A look at the Metro Nashville Home Buyout Program</w:t>
        </w:r>
      </w:p>
    </w:sdtContent>
  </w:sdt>
  <w:p w14:paraId="318E1D32" w14:textId="4FF3D4D1" w:rsidR="008926B3" w:rsidRDefault="008926B3" w:rsidP="00793B14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jc w:val="center"/>
      <w:rPr>
        <w:color w:val="7F7F7F" w:themeColor="text1" w:themeTint="80"/>
      </w:rPr>
    </w:pPr>
    <w:r>
      <w:rPr>
        <w:color w:val="7F7F7F" w:themeColor="text1" w:themeTint="80"/>
      </w:rPr>
      <w:t>Kat</w:t>
    </w:r>
    <w:r w:rsidR="005F5295">
      <w:rPr>
        <w:color w:val="7F7F7F" w:themeColor="text1" w:themeTint="80"/>
      </w:rPr>
      <w:t>herine</w:t>
    </w:r>
    <w:r>
      <w:rPr>
        <w:color w:val="7F7F7F" w:themeColor="text1" w:themeTint="80"/>
      </w:rPr>
      <w:t xml:space="preserve"> Nelson and Janey Camp</w:t>
    </w:r>
  </w:p>
  <w:p w14:paraId="759E81D5" w14:textId="2CB8F43A" w:rsidR="008926B3" w:rsidRPr="008926B3" w:rsidRDefault="008926B3" w:rsidP="00793B14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jc w:val="center"/>
      <w:rPr>
        <w:color w:val="7F7F7F" w:themeColor="text1" w:themeTint="80"/>
      </w:rPr>
    </w:pPr>
    <w:r>
      <w:rPr>
        <w:color w:val="7F7F7F" w:themeColor="text1" w:themeTint="80"/>
      </w:rPr>
      <w:t>Vanderbilt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188"/>
    <w:multiLevelType w:val="hybridMultilevel"/>
    <w:tmpl w:val="81007590"/>
    <w:lvl w:ilvl="0" w:tplc="61A8FF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02CB7"/>
    <w:multiLevelType w:val="hybridMultilevel"/>
    <w:tmpl w:val="65283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C337E"/>
    <w:multiLevelType w:val="hybridMultilevel"/>
    <w:tmpl w:val="6EA4057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5D012DC1"/>
    <w:multiLevelType w:val="hybridMultilevel"/>
    <w:tmpl w:val="01A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070A6"/>
    <w:multiLevelType w:val="hybridMultilevel"/>
    <w:tmpl w:val="D3FAC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03502"/>
    <w:multiLevelType w:val="hybridMultilevel"/>
    <w:tmpl w:val="B8647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A1CF3"/>
    <w:multiLevelType w:val="hybridMultilevel"/>
    <w:tmpl w:val="AA6C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E1"/>
    <w:rsid w:val="000147C0"/>
    <w:rsid w:val="00030DAE"/>
    <w:rsid w:val="00076E68"/>
    <w:rsid w:val="000936B2"/>
    <w:rsid w:val="00097FE6"/>
    <w:rsid w:val="000C79BB"/>
    <w:rsid w:val="000D1F5D"/>
    <w:rsid w:val="001462E8"/>
    <w:rsid w:val="001761D2"/>
    <w:rsid w:val="00197C8F"/>
    <w:rsid w:val="001A06DC"/>
    <w:rsid w:val="001B273D"/>
    <w:rsid w:val="001C0696"/>
    <w:rsid w:val="001F6699"/>
    <w:rsid w:val="002443BC"/>
    <w:rsid w:val="00281393"/>
    <w:rsid w:val="00286E3F"/>
    <w:rsid w:val="002875A8"/>
    <w:rsid w:val="002A2CE1"/>
    <w:rsid w:val="002E14C0"/>
    <w:rsid w:val="002E33A5"/>
    <w:rsid w:val="003060B0"/>
    <w:rsid w:val="0031526C"/>
    <w:rsid w:val="00315F64"/>
    <w:rsid w:val="003367FF"/>
    <w:rsid w:val="0034135B"/>
    <w:rsid w:val="003621C6"/>
    <w:rsid w:val="003A1EDE"/>
    <w:rsid w:val="003F6A45"/>
    <w:rsid w:val="00432FC2"/>
    <w:rsid w:val="004C23D4"/>
    <w:rsid w:val="00532326"/>
    <w:rsid w:val="00562691"/>
    <w:rsid w:val="00567521"/>
    <w:rsid w:val="00585830"/>
    <w:rsid w:val="005A52B6"/>
    <w:rsid w:val="005C5934"/>
    <w:rsid w:val="005C7524"/>
    <w:rsid w:val="005C7D22"/>
    <w:rsid w:val="005F5295"/>
    <w:rsid w:val="006728F2"/>
    <w:rsid w:val="0067614F"/>
    <w:rsid w:val="00680E71"/>
    <w:rsid w:val="006B75FD"/>
    <w:rsid w:val="006E2745"/>
    <w:rsid w:val="007361C3"/>
    <w:rsid w:val="007368A5"/>
    <w:rsid w:val="00760DE1"/>
    <w:rsid w:val="00793B14"/>
    <w:rsid w:val="007A23A2"/>
    <w:rsid w:val="007A2707"/>
    <w:rsid w:val="007B34D6"/>
    <w:rsid w:val="008056C2"/>
    <w:rsid w:val="008067CA"/>
    <w:rsid w:val="00825844"/>
    <w:rsid w:val="008311BC"/>
    <w:rsid w:val="008838CA"/>
    <w:rsid w:val="0088464C"/>
    <w:rsid w:val="008926B3"/>
    <w:rsid w:val="008B56E1"/>
    <w:rsid w:val="008E077D"/>
    <w:rsid w:val="008E0EA1"/>
    <w:rsid w:val="00900C88"/>
    <w:rsid w:val="00925863"/>
    <w:rsid w:val="00941F11"/>
    <w:rsid w:val="00954AD5"/>
    <w:rsid w:val="009A05A8"/>
    <w:rsid w:val="009D3220"/>
    <w:rsid w:val="009E6106"/>
    <w:rsid w:val="009F7185"/>
    <w:rsid w:val="00A075BD"/>
    <w:rsid w:val="00A21D70"/>
    <w:rsid w:val="00A27EB6"/>
    <w:rsid w:val="00A6112B"/>
    <w:rsid w:val="00A85724"/>
    <w:rsid w:val="00AE0DF5"/>
    <w:rsid w:val="00AF0E5F"/>
    <w:rsid w:val="00AF1C26"/>
    <w:rsid w:val="00B16694"/>
    <w:rsid w:val="00B20F92"/>
    <w:rsid w:val="00B50910"/>
    <w:rsid w:val="00B56D5D"/>
    <w:rsid w:val="00B60D41"/>
    <w:rsid w:val="00BA6402"/>
    <w:rsid w:val="00BB475A"/>
    <w:rsid w:val="00BD40CF"/>
    <w:rsid w:val="00C25D27"/>
    <w:rsid w:val="00C273DF"/>
    <w:rsid w:val="00C41B1C"/>
    <w:rsid w:val="00C52E1F"/>
    <w:rsid w:val="00C7353D"/>
    <w:rsid w:val="00C83066"/>
    <w:rsid w:val="00C90B7C"/>
    <w:rsid w:val="00C91A10"/>
    <w:rsid w:val="00CB28D5"/>
    <w:rsid w:val="00CB2E46"/>
    <w:rsid w:val="00D05097"/>
    <w:rsid w:val="00D21F25"/>
    <w:rsid w:val="00D57803"/>
    <w:rsid w:val="00D7529E"/>
    <w:rsid w:val="00D86410"/>
    <w:rsid w:val="00D9639B"/>
    <w:rsid w:val="00DD302E"/>
    <w:rsid w:val="00E04D6D"/>
    <w:rsid w:val="00E3533B"/>
    <w:rsid w:val="00E41BC3"/>
    <w:rsid w:val="00E753DB"/>
    <w:rsid w:val="00EA2B71"/>
    <w:rsid w:val="00EB1FDB"/>
    <w:rsid w:val="00F318C9"/>
    <w:rsid w:val="00F340F1"/>
    <w:rsid w:val="00F51748"/>
    <w:rsid w:val="00F83345"/>
    <w:rsid w:val="00F83AEE"/>
    <w:rsid w:val="00FA7145"/>
    <w:rsid w:val="00FB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A9E9B"/>
  <w15:docId w15:val="{F80DB5BA-E1F2-41B7-AB5A-95A5E3D2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D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07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7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7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7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7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6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7FF"/>
  </w:style>
  <w:style w:type="paragraph" w:styleId="Footer">
    <w:name w:val="footer"/>
    <w:basedOn w:val="Normal"/>
    <w:link w:val="FooterChar"/>
    <w:uiPriority w:val="99"/>
    <w:unhideWhenUsed/>
    <w:rsid w:val="00336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7FF"/>
  </w:style>
  <w:style w:type="paragraph" w:styleId="FootnoteText">
    <w:name w:val="footnote text"/>
    <w:basedOn w:val="Normal"/>
    <w:link w:val="FootnoteTextChar"/>
    <w:uiPriority w:val="99"/>
    <w:semiHidden/>
    <w:unhideWhenUsed/>
    <w:rsid w:val="008846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46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464C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E2745"/>
    <w:pPr>
      <w:spacing w:after="200" w:line="240" w:lineRule="auto"/>
      <w:contextualSpacing/>
      <w:jc w:val="both"/>
    </w:pPr>
    <w:rPr>
      <w:rFonts w:ascii="Times New Roman" w:hAnsi="Times New Roman"/>
      <w:i/>
      <w:iCs/>
      <w:color w:val="000000" w:themeColor="text1"/>
      <w:sz w:val="20"/>
      <w:szCs w:val="18"/>
    </w:rPr>
  </w:style>
  <w:style w:type="table" w:styleId="TableGrid">
    <w:name w:val="Table Grid"/>
    <w:basedOn w:val="TableNormal"/>
    <w:uiPriority w:val="39"/>
    <w:rsid w:val="006E2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92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1875C91F494858928ECDB447DEB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AA9B5-F939-4239-BCDD-8B6797B7FC0A}"/>
      </w:docPartPr>
      <w:docPartBody>
        <w:p w:rsidR="00022C3A" w:rsidRDefault="00807FF6" w:rsidP="00807FF6">
          <w:pPr>
            <w:pStyle w:val="4F1875C91F494858928ECDB447DEB4B7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7"/>
    <w:rsid w:val="00022C3A"/>
    <w:rsid w:val="00061CAB"/>
    <w:rsid w:val="002148D1"/>
    <w:rsid w:val="00351B3E"/>
    <w:rsid w:val="003815A4"/>
    <w:rsid w:val="005725FC"/>
    <w:rsid w:val="00580203"/>
    <w:rsid w:val="005A05C7"/>
    <w:rsid w:val="0069155C"/>
    <w:rsid w:val="00697662"/>
    <w:rsid w:val="00807FF6"/>
    <w:rsid w:val="0092288E"/>
    <w:rsid w:val="00AD4927"/>
    <w:rsid w:val="00B153AF"/>
    <w:rsid w:val="00BE15E4"/>
    <w:rsid w:val="00C4122C"/>
    <w:rsid w:val="00C45726"/>
    <w:rsid w:val="00CF637A"/>
    <w:rsid w:val="00E20EF7"/>
    <w:rsid w:val="00E47814"/>
    <w:rsid w:val="00E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911F8D8C224414B4DCFAAFC063D464">
    <w:name w:val="BE911F8D8C224414B4DCFAAFC063D464"/>
    <w:rsid w:val="005A05C7"/>
  </w:style>
  <w:style w:type="paragraph" w:customStyle="1" w:styleId="67E273361287496A89E2E910B840FD56">
    <w:name w:val="67E273361287496A89E2E910B840FD56"/>
    <w:rsid w:val="005A05C7"/>
  </w:style>
  <w:style w:type="paragraph" w:customStyle="1" w:styleId="6216FE037399418986B5AE66E4C8991C">
    <w:name w:val="6216FE037399418986B5AE66E4C8991C"/>
    <w:rsid w:val="005A05C7"/>
  </w:style>
  <w:style w:type="paragraph" w:customStyle="1" w:styleId="CB7AA700C2D5420B9B1E9AB24D66B4C5">
    <w:name w:val="CB7AA700C2D5420B9B1E9AB24D66B4C5"/>
    <w:rsid w:val="005A05C7"/>
  </w:style>
  <w:style w:type="paragraph" w:customStyle="1" w:styleId="0DAD0117B5A84EB2AA009CFB811B4466">
    <w:name w:val="0DAD0117B5A84EB2AA009CFB811B4466"/>
    <w:rsid w:val="005A05C7"/>
  </w:style>
  <w:style w:type="paragraph" w:customStyle="1" w:styleId="EC832D5588FC4D11A3085F6B7F3C9FE1">
    <w:name w:val="EC832D5588FC4D11A3085F6B7F3C9FE1"/>
    <w:rsid w:val="005A05C7"/>
  </w:style>
  <w:style w:type="paragraph" w:customStyle="1" w:styleId="E1A6F2E2D9834E81B328395E33658E9C">
    <w:name w:val="E1A6F2E2D9834E81B328395E33658E9C"/>
    <w:rsid w:val="005A05C7"/>
  </w:style>
  <w:style w:type="paragraph" w:customStyle="1" w:styleId="CD5C28A5E5D743868C5F19447A644CE4">
    <w:name w:val="CD5C28A5E5D743868C5F19447A644CE4"/>
    <w:rsid w:val="005A05C7"/>
  </w:style>
  <w:style w:type="paragraph" w:customStyle="1" w:styleId="4F1875C91F494858928ECDB447DEB4B7">
    <w:name w:val="4F1875C91F494858928ECDB447DEB4B7"/>
    <w:rsid w:val="00807FF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2016-07-18T00:00:00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326265-8DA4-474B-876E-88F4B015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resilient and sustainable communities through flood mitigation efforts – A look at the Metro Nashville Home Buyout Program</vt:lpstr>
    </vt:vector>
  </TitlesOfParts>
  <Company>Microsoft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resilient and sustainable communities through flood mitigation efforts – A look at the Metro Nashville Home Buyout Program</dc:title>
  <dc:subject/>
  <dc:creator>Janey Camp and Kate Nelson Vanderbilt University</dc:creator>
  <cp:lastModifiedBy>Camp, Janey Vanessa</cp:lastModifiedBy>
  <cp:revision>2</cp:revision>
  <dcterms:created xsi:type="dcterms:W3CDTF">2019-06-26T15:03:00Z</dcterms:created>
  <dcterms:modified xsi:type="dcterms:W3CDTF">2019-06-26T15:03:00Z</dcterms:modified>
</cp:coreProperties>
</file>