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6D1" w:rsidRDefault="00096225" w:rsidP="00096225">
      <w:pPr>
        <w:jc w:val="center"/>
      </w:pPr>
      <w:r>
        <w:rPr>
          <w:noProof/>
        </w:rPr>
        <w:drawing>
          <wp:inline distT="0" distB="0" distL="0" distR="0" wp14:anchorId="3236F91C" wp14:editId="178F2D91">
            <wp:extent cx="4239234" cy="434340"/>
            <wp:effectExtent l="0" t="0" r="9525" b="3810"/>
            <wp:docPr id="14" name="Picture 26" descr="Vanderbilt University Logo~Color~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6" descr="Vanderbilt University Logo~Color~Cropped"/>
                    <pic:cNvPicPr>
                      <a:picLocks noChangeAspect="1" noChangeArrowheads="1"/>
                    </pic:cNvPicPr>
                  </pic:nvPicPr>
                  <pic:blipFill>
                    <a:blip r:embed="rId7" cstate="print"/>
                    <a:srcRect/>
                    <a:stretch>
                      <a:fillRect/>
                    </a:stretch>
                  </pic:blipFill>
                  <pic:spPr bwMode="auto">
                    <a:xfrm>
                      <a:off x="0" y="0"/>
                      <a:ext cx="4787053" cy="490468"/>
                    </a:xfrm>
                    <a:prstGeom prst="rect">
                      <a:avLst/>
                    </a:prstGeom>
                    <a:noFill/>
                    <a:ln w="9525">
                      <a:noFill/>
                      <a:miter lim="800000"/>
                      <a:headEnd/>
                      <a:tailEnd/>
                    </a:ln>
                  </pic:spPr>
                </pic:pic>
              </a:graphicData>
            </a:graphic>
          </wp:inline>
        </w:drawing>
      </w:r>
    </w:p>
    <w:p w:rsidR="00096225" w:rsidRPr="00096225" w:rsidRDefault="00096225" w:rsidP="00096225">
      <w:pPr>
        <w:jc w:val="center"/>
        <w:rPr>
          <w:sz w:val="36"/>
          <w:szCs w:val="36"/>
        </w:rPr>
      </w:pPr>
      <w:r w:rsidRPr="00096225">
        <w:rPr>
          <w:sz w:val="36"/>
          <w:szCs w:val="36"/>
        </w:rPr>
        <w:t>Cores Standard Business Plan</w:t>
      </w:r>
    </w:p>
    <w:p w:rsidR="00CC4A9D" w:rsidRDefault="00CC4A9D">
      <w:pPr>
        <w:rPr>
          <w:color w:val="1F4E79" w:themeColor="accent1" w:themeShade="80"/>
        </w:rPr>
      </w:pPr>
      <w:r>
        <w:rPr>
          <w:color w:val="1F4E79" w:themeColor="accent1" w:themeShade="80"/>
        </w:rPr>
        <w:t>Date</w:t>
      </w:r>
    </w:p>
    <w:p w:rsidR="00096225" w:rsidRDefault="00096225">
      <w:pPr>
        <w:rPr>
          <w:color w:val="1F4E79" w:themeColor="accent1" w:themeShade="80"/>
        </w:rPr>
      </w:pPr>
      <w:r w:rsidRPr="007E5A4B">
        <w:rPr>
          <w:color w:val="1F4E79" w:themeColor="accent1" w:themeShade="80"/>
        </w:rPr>
        <w:t>Core Name</w:t>
      </w:r>
    </w:p>
    <w:p w:rsidR="00CC4A9D" w:rsidRDefault="00CC4A9D">
      <w:pPr>
        <w:rPr>
          <w:color w:val="1F4E79" w:themeColor="accent1" w:themeShade="80"/>
        </w:rPr>
      </w:pPr>
      <w:r>
        <w:rPr>
          <w:color w:val="1F4E79" w:themeColor="accent1" w:themeShade="80"/>
        </w:rPr>
        <w:t>Department</w:t>
      </w:r>
    </w:p>
    <w:p w:rsidR="00CC4A9D" w:rsidRPr="007E5A4B" w:rsidRDefault="00CC4A9D">
      <w:pPr>
        <w:rPr>
          <w:color w:val="1F4E79" w:themeColor="accent1" w:themeShade="80"/>
        </w:rPr>
      </w:pPr>
      <w:r>
        <w:rPr>
          <w:color w:val="1F4E79" w:themeColor="accent1" w:themeShade="80"/>
        </w:rPr>
        <w:t>Division</w:t>
      </w:r>
    </w:p>
    <w:p w:rsidR="00096225" w:rsidRPr="007E5A4B" w:rsidRDefault="00EE2934">
      <w:pPr>
        <w:rPr>
          <w:color w:val="1F4E79" w:themeColor="accent1" w:themeShade="80"/>
        </w:rPr>
      </w:pPr>
      <w:r>
        <w:rPr>
          <w:color w:val="1F4E79" w:themeColor="accent1" w:themeShade="80"/>
        </w:rPr>
        <w:t>Responsible Person</w:t>
      </w:r>
    </w:p>
    <w:p w:rsidR="00EE2934" w:rsidRDefault="00EE2934" w:rsidP="00096225">
      <w:pPr>
        <w:pStyle w:val="NoSpacing"/>
        <w:rPr>
          <w:color w:val="1F4E79" w:themeColor="accent1" w:themeShade="80"/>
        </w:rPr>
      </w:pPr>
      <w:r>
        <w:rPr>
          <w:color w:val="1F4E79" w:themeColor="accent1" w:themeShade="80"/>
        </w:rPr>
        <w:t>Executive Summary of Proposed Core</w:t>
      </w:r>
    </w:p>
    <w:p w:rsidR="00EE2934" w:rsidRDefault="00EE2934" w:rsidP="00096225">
      <w:pPr>
        <w:pStyle w:val="NoSpacing"/>
        <w:rPr>
          <w:color w:val="1F4E79" w:themeColor="accent1" w:themeShade="80"/>
        </w:rPr>
      </w:pPr>
    </w:p>
    <w:p w:rsidR="00096225" w:rsidRPr="007E5A4B" w:rsidRDefault="00EE2934" w:rsidP="00096225">
      <w:pPr>
        <w:pStyle w:val="NoSpacing"/>
        <w:rPr>
          <w:color w:val="1F4E79" w:themeColor="accent1" w:themeShade="80"/>
        </w:rPr>
      </w:pPr>
      <w:r>
        <w:rPr>
          <w:color w:val="1F4E79" w:themeColor="accent1" w:themeShade="80"/>
        </w:rPr>
        <w:t xml:space="preserve">Detailed </w:t>
      </w:r>
      <w:r w:rsidR="00096225" w:rsidRPr="007E5A4B">
        <w:rPr>
          <w:color w:val="1F4E79" w:themeColor="accent1" w:themeShade="80"/>
        </w:rPr>
        <w:t>Description of the Proposed Core</w:t>
      </w:r>
    </w:p>
    <w:p w:rsidR="00096225" w:rsidRPr="007E5A4B" w:rsidRDefault="00096225" w:rsidP="00096225">
      <w:pPr>
        <w:pStyle w:val="NoSpacing"/>
        <w:rPr>
          <w:i/>
          <w:color w:val="1F4E79" w:themeColor="accent1" w:themeShade="80"/>
        </w:rPr>
      </w:pPr>
      <w:r w:rsidRPr="007E5A4B">
        <w:rPr>
          <w:color w:val="1F4E79" w:themeColor="accent1" w:themeShade="80"/>
        </w:rPr>
        <w:tab/>
      </w:r>
      <w:r w:rsidRPr="007E5A4B">
        <w:rPr>
          <w:i/>
          <w:color w:val="1F4E79" w:themeColor="accent1" w:themeShade="80"/>
        </w:rPr>
        <w:t>Include:</w:t>
      </w:r>
    </w:p>
    <w:p w:rsidR="00096225" w:rsidRPr="007E5A4B" w:rsidRDefault="00096225" w:rsidP="00096225">
      <w:pPr>
        <w:pStyle w:val="NoSpacing"/>
        <w:rPr>
          <w:i/>
          <w:color w:val="1F4E79" w:themeColor="accent1" w:themeShade="80"/>
        </w:rPr>
      </w:pPr>
      <w:r w:rsidRPr="007E5A4B">
        <w:rPr>
          <w:i/>
          <w:color w:val="1F4E79" w:themeColor="accent1" w:themeShade="80"/>
        </w:rPr>
        <w:tab/>
      </w:r>
      <w:r w:rsidRPr="007E5A4B">
        <w:rPr>
          <w:i/>
          <w:color w:val="1F4E79" w:themeColor="accent1" w:themeShade="80"/>
        </w:rPr>
        <w:tab/>
        <w:t xml:space="preserve">Who </w:t>
      </w:r>
      <w:r w:rsidR="00EE2934">
        <w:rPr>
          <w:i/>
          <w:color w:val="1F4E79" w:themeColor="accent1" w:themeShade="80"/>
        </w:rPr>
        <w:t xml:space="preserve">are </w:t>
      </w:r>
      <w:r w:rsidRPr="007E5A4B">
        <w:rPr>
          <w:i/>
          <w:color w:val="1F4E79" w:themeColor="accent1" w:themeShade="80"/>
        </w:rPr>
        <w:t>the major key players?</w:t>
      </w:r>
    </w:p>
    <w:p w:rsidR="00096225" w:rsidRDefault="00096225" w:rsidP="00096225">
      <w:pPr>
        <w:pStyle w:val="NoSpacing"/>
        <w:rPr>
          <w:i/>
          <w:color w:val="1F4E79" w:themeColor="accent1" w:themeShade="80"/>
        </w:rPr>
      </w:pPr>
      <w:r w:rsidRPr="007E5A4B">
        <w:rPr>
          <w:i/>
          <w:color w:val="1F4E79" w:themeColor="accent1" w:themeShade="80"/>
        </w:rPr>
        <w:tab/>
      </w:r>
      <w:r w:rsidRPr="007E5A4B">
        <w:rPr>
          <w:i/>
          <w:color w:val="1F4E79" w:themeColor="accent1" w:themeShade="80"/>
        </w:rPr>
        <w:tab/>
        <w:t>What is the purpose of the Core?</w:t>
      </w:r>
    </w:p>
    <w:p w:rsidR="00EE2934" w:rsidRPr="007E5A4B" w:rsidRDefault="00EE2934" w:rsidP="008A13B3">
      <w:pPr>
        <w:pStyle w:val="NoSpacing"/>
        <w:ind w:left="1440"/>
        <w:rPr>
          <w:i/>
          <w:color w:val="1F4E79" w:themeColor="accent1" w:themeShade="80"/>
        </w:rPr>
      </w:pPr>
      <w:r>
        <w:rPr>
          <w:i/>
          <w:color w:val="1F4E79" w:themeColor="accent1" w:themeShade="80"/>
        </w:rPr>
        <w:t xml:space="preserve">What </w:t>
      </w:r>
      <w:r w:rsidR="00332AC5">
        <w:rPr>
          <w:i/>
          <w:color w:val="1F4E79" w:themeColor="accent1" w:themeShade="80"/>
        </w:rPr>
        <w:t>resources and instrumentation are</w:t>
      </w:r>
      <w:r w:rsidR="00B267A6">
        <w:rPr>
          <w:i/>
          <w:color w:val="1F4E79" w:themeColor="accent1" w:themeShade="80"/>
        </w:rPr>
        <w:t xml:space="preserve"> required for this service?</w:t>
      </w:r>
      <w:r w:rsidR="008A13B3">
        <w:rPr>
          <w:i/>
          <w:color w:val="1F4E79" w:themeColor="accent1" w:themeShade="80"/>
        </w:rPr>
        <w:t xml:space="preserve">  Explain what is already existing vs. what will be needed along with any sources of funding.</w:t>
      </w:r>
    </w:p>
    <w:p w:rsidR="00096225" w:rsidRPr="007E5A4B" w:rsidRDefault="00096225" w:rsidP="00096225">
      <w:pPr>
        <w:pStyle w:val="NoSpacing"/>
        <w:rPr>
          <w:i/>
          <w:color w:val="1F4E79" w:themeColor="accent1" w:themeShade="80"/>
        </w:rPr>
      </w:pPr>
      <w:r w:rsidRPr="007E5A4B">
        <w:rPr>
          <w:i/>
          <w:color w:val="1F4E79" w:themeColor="accent1" w:themeShade="80"/>
        </w:rPr>
        <w:tab/>
      </w:r>
      <w:r w:rsidRPr="007E5A4B">
        <w:rPr>
          <w:i/>
          <w:color w:val="1F4E79" w:themeColor="accent1" w:themeShade="80"/>
        </w:rPr>
        <w:tab/>
        <w:t>When will the Core operation start?</w:t>
      </w:r>
    </w:p>
    <w:p w:rsidR="00096225" w:rsidRPr="007E5A4B" w:rsidRDefault="008A13B3" w:rsidP="00096225">
      <w:pPr>
        <w:pStyle w:val="NoSpacing"/>
        <w:ind w:left="720" w:firstLine="720"/>
        <w:rPr>
          <w:i/>
          <w:color w:val="1F4E79" w:themeColor="accent1" w:themeShade="80"/>
        </w:rPr>
      </w:pPr>
      <w:r>
        <w:rPr>
          <w:i/>
          <w:color w:val="1F4E79" w:themeColor="accent1" w:themeShade="80"/>
        </w:rPr>
        <w:t xml:space="preserve">Location of the </w:t>
      </w:r>
      <w:r w:rsidR="00096225" w:rsidRPr="007E5A4B">
        <w:rPr>
          <w:i/>
          <w:color w:val="1F4E79" w:themeColor="accent1" w:themeShade="80"/>
        </w:rPr>
        <w:t>Core operation (specific building(s)/room(s))?</w:t>
      </w:r>
    </w:p>
    <w:p w:rsidR="00096225" w:rsidRDefault="00096225" w:rsidP="00096225">
      <w:pPr>
        <w:pStyle w:val="NoSpacing"/>
        <w:ind w:left="720" w:firstLine="720"/>
        <w:rPr>
          <w:i/>
          <w:color w:val="1F4E79" w:themeColor="accent1" w:themeShade="80"/>
        </w:rPr>
      </w:pPr>
      <w:r w:rsidRPr="007E5A4B">
        <w:rPr>
          <w:i/>
          <w:color w:val="1F4E79" w:themeColor="accent1" w:themeShade="80"/>
        </w:rPr>
        <w:t>Why is the Core needed?  Who are the users?</w:t>
      </w:r>
    </w:p>
    <w:p w:rsidR="00B57512" w:rsidRPr="007E5A4B" w:rsidRDefault="00B57512" w:rsidP="00B57512">
      <w:pPr>
        <w:pStyle w:val="NoSpacing"/>
        <w:ind w:left="1440"/>
        <w:rPr>
          <w:i/>
          <w:color w:val="1F4E79" w:themeColor="accent1" w:themeShade="80"/>
        </w:rPr>
      </w:pPr>
      <w:r>
        <w:rPr>
          <w:i/>
          <w:color w:val="1F4E79" w:themeColor="accent1" w:themeShade="80"/>
        </w:rPr>
        <w:t xml:space="preserve">Will services be provided to external users?  If yes, who are expected type of clients (commercial, other educational institutions, </w:t>
      </w:r>
      <w:r w:rsidR="008A13B3">
        <w:rPr>
          <w:i/>
          <w:color w:val="1F4E79" w:themeColor="accent1" w:themeShade="80"/>
        </w:rPr>
        <w:t>etc?</w:t>
      </w:r>
      <w:r>
        <w:rPr>
          <w:i/>
          <w:color w:val="1F4E79" w:themeColor="accent1" w:themeShade="80"/>
        </w:rPr>
        <w:t>)</w:t>
      </w:r>
    </w:p>
    <w:p w:rsidR="00096225" w:rsidRPr="007E5A4B" w:rsidRDefault="00096225" w:rsidP="00096225">
      <w:pPr>
        <w:pStyle w:val="NoSpacing"/>
        <w:rPr>
          <w:color w:val="1F4E79" w:themeColor="accent1" w:themeShade="80"/>
        </w:rPr>
      </w:pPr>
    </w:p>
    <w:p w:rsidR="00BD70B2" w:rsidRPr="007E5A4B" w:rsidRDefault="00BD70B2" w:rsidP="00096225">
      <w:pPr>
        <w:pStyle w:val="NoSpacing"/>
        <w:rPr>
          <w:color w:val="1F4E79" w:themeColor="accent1" w:themeShade="80"/>
        </w:rPr>
      </w:pPr>
      <w:r w:rsidRPr="007E5A4B">
        <w:rPr>
          <w:color w:val="1F4E79" w:themeColor="accent1" w:themeShade="80"/>
        </w:rPr>
        <w:t>Estimated Pricing and Usage of the Proposed Core</w:t>
      </w:r>
    </w:p>
    <w:p w:rsidR="00BD70B2" w:rsidRPr="007E5A4B" w:rsidRDefault="00BD70B2" w:rsidP="00096225">
      <w:pPr>
        <w:pStyle w:val="NoSpacing"/>
        <w:rPr>
          <w:i/>
          <w:color w:val="1F4E79" w:themeColor="accent1" w:themeShade="80"/>
        </w:rPr>
      </w:pPr>
      <w:r w:rsidRPr="007E5A4B">
        <w:rPr>
          <w:color w:val="1F4E79" w:themeColor="accent1" w:themeShade="80"/>
        </w:rPr>
        <w:tab/>
      </w:r>
      <w:r w:rsidRPr="007E5A4B">
        <w:rPr>
          <w:i/>
          <w:color w:val="1F4E79" w:themeColor="accent1" w:themeShade="80"/>
        </w:rPr>
        <w:t>Include:</w:t>
      </w:r>
    </w:p>
    <w:p w:rsidR="00BD70B2" w:rsidRDefault="00BD70B2" w:rsidP="00096225">
      <w:pPr>
        <w:pStyle w:val="NoSpacing"/>
        <w:rPr>
          <w:i/>
          <w:color w:val="1F4E79" w:themeColor="accent1" w:themeShade="80"/>
        </w:rPr>
      </w:pPr>
      <w:r w:rsidRPr="007E5A4B">
        <w:rPr>
          <w:i/>
          <w:color w:val="1F4E79" w:themeColor="accent1" w:themeShade="80"/>
        </w:rPr>
        <w:tab/>
      </w:r>
      <w:r w:rsidRPr="007E5A4B">
        <w:rPr>
          <w:i/>
          <w:color w:val="1F4E79" w:themeColor="accent1" w:themeShade="80"/>
        </w:rPr>
        <w:tab/>
        <w:t xml:space="preserve">Estimated </w:t>
      </w:r>
      <w:r w:rsidR="00B57512">
        <w:rPr>
          <w:i/>
          <w:color w:val="1F4E79" w:themeColor="accent1" w:themeShade="80"/>
        </w:rPr>
        <w:t>annual direct operating cost</w:t>
      </w:r>
    </w:p>
    <w:p w:rsidR="00B57512" w:rsidRDefault="00B57512" w:rsidP="00096225">
      <w:pPr>
        <w:pStyle w:val="NoSpacing"/>
        <w:rPr>
          <w:i/>
          <w:color w:val="1F4E79" w:themeColor="accent1" w:themeShade="80"/>
        </w:rPr>
      </w:pPr>
      <w:r>
        <w:rPr>
          <w:i/>
          <w:color w:val="1F4E79" w:themeColor="accent1" w:themeShade="80"/>
        </w:rPr>
        <w:tab/>
      </w:r>
      <w:r>
        <w:rPr>
          <w:i/>
          <w:color w:val="1F4E79" w:themeColor="accent1" w:themeShade="80"/>
        </w:rPr>
        <w:tab/>
        <w:t>Estimated annual gross revenue</w:t>
      </w:r>
    </w:p>
    <w:p w:rsidR="00B57512" w:rsidRDefault="00B57512" w:rsidP="00096225">
      <w:pPr>
        <w:pStyle w:val="NoSpacing"/>
        <w:rPr>
          <w:i/>
          <w:color w:val="1F4E79" w:themeColor="accent1" w:themeShade="80"/>
        </w:rPr>
      </w:pPr>
      <w:r>
        <w:rPr>
          <w:i/>
          <w:color w:val="1F4E79" w:themeColor="accent1" w:themeShade="80"/>
        </w:rPr>
        <w:tab/>
      </w:r>
      <w:r>
        <w:rPr>
          <w:i/>
          <w:color w:val="1F4E79" w:themeColor="accent1" w:themeShade="80"/>
        </w:rPr>
        <w:tab/>
        <w:t xml:space="preserve">What is the basis for the rate (i.e. unit of measure price is </w:t>
      </w:r>
      <w:r w:rsidR="000C2AA5">
        <w:rPr>
          <w:i/>
          <w:color w:val="1F4E79" w:themeColor="accent1" w:themeShade="80"/>
        </w:rPr>
        <w:t>applied to)</w:t>
      </w:r>
      <w:r>
        <w:rPr>
          <w:i/>
          <w:color w:val="1F4E79" w:themeColor="accent1" w:themeShade="80"/>
        </w:rPr>
        <w:tab/>
      </w:r>
      <w:r>
        <w:rPr>
          <w:i/>
          <w:color w:val="1F4E79" w:themeColor="accent1" w:themeShade="80"/>
        </w:rPr>
        <w:tab/>
      </w:r>
    </w:p>
    <w:p w:rsidR="00BD70B2" w:rsidRDefault="00BD70B2" w:rsidP="000C2AA5">
      <w:pPr>
        <w:pStyle w:val="NoSpacing"/>
        <w:ind w:left="1440"/>
        <w:rPr>
          <w:i/>
          <w:color w:val="1F4E79" w:themeColor="accent1" w:themeShade="80"/>
        </w:rPr>
      </w:pPr>
      <w:r w:rsidRPr="007E5A4B">
        <w:rPr>
          <w:i/>
          <w:color w:val="1F4E79" w:themeColor="accent1" w:themeShade="80"/>
        </w:rPr>
        <w:t xml:space="preserve">Estimated </w:t>
      </w:r>
      <w:r w:rsidR="000C2AA5">
        <w:rPr>
          <w:i/>
          <w:color w:val="1F4E79" w:themeColor="accent1" w:themeShade="80"/>
        </w:rPr>
        <w:t xml:space="preserve">annual </w:t>
      </w:r>
      <w:r w:rsidRPr="007E5A4B">
        <w:rPr>
          <w:i/>
          <w:color w:val="1F4E79" w:themeColor="accent1" w:themeShade="80"/>
        </w:rPr>
        <w:t>usage</w:t>
      </w:r>
      <w:r w:rsidR="000C2AA5">
        <w:rPr>
          <w:i/>
          <w:color w:val="1F4E79" w:themeColor="accent1" w:themeShade="80"/>
        </w:rPr>
        <w:t xml:space="preserve"> </w:t>
      </w:r>
      <w:r w:rsidRPr="007E5A4B">
        <w:rPr>
          <w:i/>
          <w:color w:val="1F4E79" w:themeColor="accent1" w:themeShade="80"/>
        </w:rPr>
        <w:t>of the service</w:t>
      </w:r>
      <w:r w:rsidR="000C2AA5">
        <w:rPr>
          <w:i/>
          <w:color w:val="1F4E79" w:themeColor="accent1" w:themeShade="80"/>
        </w:rPr>
        <w:t xml:space="preserve"> (e.g. if basis is hourly, how many hours do you expect to bill annually?)</w:t>
      </w:r>
    </w:p>
    <w:p w:rsidR="000C2AA5" w:rsidRDefault="000C2AA5" w:rsidP="000C2AA5">
      <w:pPr>
        <w:pStyle w:val="NoSpacing"/>
        <w:ind w:left="1440"/>
        <w:rPr>
          <w:i/>
          <w:color w:val="1F4E79" w:themeColor="accent1" w:themeShade="80"/>
        </w:rPr>
      </w:pPr>
      <w:r>
        <w:rPr>
          <w:i/>
          <w:color w:val="1F4E79" w:themeColor="accent1" w:themeShade="80"/>
        </w:rPr>
        <w:t>Estimated percentage of revenue from federal sources</w:t>
      </w:r>
    </w:p>
    <w:p w:rsidR="00EE2934" w:rsidRPr="007E5A4B" w:rsidRDefault="00EE2934" w:rsidP="00096225">
      <w:pPr>
        <w:pStyle w:val="NoSpacing"/>
        <w:rPr>
          <w:i/>
          <w:color w:val="1F4E79" w:themeColor="accent1" w:themeShade="80"/>
        </w:rPr>
      </w:pPr>
      <w:r>
        <w:rPr>
          <w:i/>
          <w:color w:val="1F4E79" w:themeColor="accent1" w:themeShade="80"/>
        </w:rPr>
        <w:tab/>
      </w:r>
      <w:r>
        <w:rPr>
          <w:i/>
          <w:color w:val="1F4E79" w:themeColor="accent1" w:themeShade="80"/>
        </w:rPr>
        <w:tab/>
        <w:t>Plan for tracking usage</w:t>
      </w:r>
      <w:r w:rsidR="000C2AA5">
        <w:rPr>
          <w:i/>
          <w:color w:val="1F4E79" w:themeColor="accent1" w:themeShade="80"/>
        </w:rPr>
        <w:t xml:space="preserve"> of the Core service</w:t>
      </w:r>
    </w:p>
    <w:p w:rsidR="00BD70B2" w:rsidRDefault="00BD70B2" w:rsidP="00096225">
      <w:pPr>
        <w:pStyle w:val="NoSpacing"/>
        <w:rPr>
          <w:i/>
          <w:color w:val="1F4E79" w:themeColor="accent1" w:themeShade="80"/>
        </w:rPr>
      </w:pPr>
      <w:r w:rsidRPr="007E5A4B">
        <w:rPr>
          <w:i/>
          <w:color w:val="1F4E79" w:themeColor="accent1" w:themeShade="80"/>
        </w:rPr>
        <w:tab/>
      </w:r>
      <w:r w:rsidRPr="007E5A4B">
        <w:rPr>
          <w:i/>
          <w:color w:val="1F4E79" w:themeColor="accent1" w:themeShade="80"/>
        </w:rPr>
        <w:tab/>
        <w:t xml:space="preserve">Plan for full cost recovery – i.e. charging at full </w:t>
      </w:r>
      <w:r w:rsidR="00B267A6">
        <w:rPr>
          <w:i/>
          <w:color w:val="1F4E79" w:themeColor="accent1" w:themeShade="80"/>
        </w:rPr>
        <w:t xml:space="preserve">published rates or describe any </w:t>
      </w:r>
      <w:r w:rsidRPr="007E5A4B">
        <w:rPr>
          <w:i/>
          <w:color w:val="1F4E79" w:themeColor="accent1" w:themeShade="80"/>
        </w:rPr>
        <w:t>subsidy</w:t>
      </w:r>
    </w:p>
    <w:p w:rsidR="00BD70B2" w:rsidRDefault="00BD70B2" w:rsidP="00096225">
      <w:pPr>
        <w:pStyle w:val="NoSpacing"/>
      </w:pPr>
    </w:p>
    <w:p w:rsidR="00BD70B2" w:rsidRDefault="00BD70B2" w:rsidP="00096225">
      <w:pPr>
        <w:pStyle w:val="NoSpacing"/>
      </w:pPr>
      <w:r>
        <w:t>I understand and agree to the following:</w:t>
      </w:r>
    </w:p>
    <w:p w:rsidR="00096225" w:rsidRPr="005B2715" w:rsidRDefault="007E5A4B" w:rsidP="00BD70B2">
      <w:pPr>
        <w:pStyle w:val="NoSpacing"/>
        <w:numPr>
          <w:ilvl w:val="0"/>
          <w:numId w:val="1"/>
        </w:numPr>
        <w:rPr>
          <w:i/>
        </w:rPr>
      </w:pPr>
      <w:r>
        <w:t xml:space="preserve">Recipients of federal research funds must comply with regulations that govern the </w:t>
      </w:r>
      <w:r w:rsidR="005B2715">
        <w:t>use of those fund</w:t>
      </w:r>
      <w:r>
        <w:t>s, i</w:t>
      </w:r>
      <w:r w:rsidR="005B2715">
        <w:t>ncluding the Federal cost princi</w:t>
      </w:r>
      <w:r>
        <w:t xml:space="preserve">ples applicable to the operation of Research Core Facilities.  </w:t>
      </w:r>
      <w:r w:rsidR="005B2715">
        <w:t>I will adhere to the r</w:t>
      </w:r>
      <w:r>
        <w:t>equirement</w:t>
      </w:r>
      <w:r w:rsidR="005B2715">
        <w:t xml:space="preserve">s </w:t>
      </w:r>
      <w:r>
        <w:t xml:space="preserve">set forth in several federal regulatory documents </w:t>
      </w:r>
      <w:r w:rsidR="005B2715">
        <w:t>(</w:t>
      </w:r>
      <w:r>
        <w:t xml:space="preserve">including </w:t>
      </w:r>
      <w:r w:rsidR="005B2715">
        <w:t>2CFR Part 200:  Uniform Guidance, which now encompasses the guidance previously published in the separate Office of Management and Budget (OMB) Circulars A-21, A-110 and A-133) as well as institutional policies and procedures.</w:t>
      </w:r>
    </w:p>
    <w:p w:rsidR="005B2715" w:rsidRPr="005B2715" w:rsidRDefault="005B2715" w:rsidP="00BD70B2">
      <w:pPr>
        <w:pStyle w:val="NoSpacing"/>
        <w:numPr>
          <w:ilvl w:val="0"/>
          <w:numId w:val="1"/>
        </w:numPr>
        <w:rPr>
          <w:i/>
        </w:rPr>
      </w:pPr>
      <w:r>
        <w:t xml:space="preserve">Pricing will </w:t>
      </w:r>
      <w:r w:rsidR="00EE2934">
        <w:t xml:space="preserve">be </w:t>
      </w:r>
      <w:r>
        <w:t xml:space="preserve">established at a full published rate.  Any discounts/subsidies will be approved by the appropriate Board/Committee and/or VPR.  Notification of any approved </w:t>
      </w:r>
      <w:r>
        <w:lastRenderedPageBreak/>
        <w:t>discounts/subsidies will be given to OCGA for proper accounting treatment and rate development.</w:t>
      </w:r>
    </w:p>
    <w:p w:rsidR="005B2715" w:rsidRPr="005B2715" w:rsidRDefault="005B2715" w:rsidP="00BD70B2">
      <w:pPr>
        <w:pStyle w:val="NoSpacing"/>
        <w:numPr>
          <w:ilvl w:val="0"/>
          <w:numId w:val="1"/>
        </w:numPr>
        <w:rPr>
          <w:i/>
        </w:rPr>
      </w:pPr>
      <w:r>
        <w:t>Rates will be updated by the Core</w:t>
      </w:r>
      <w:r w:rsidR="001A5330">
        <w:t xml:space="preserve"> Director and approved by OCGA </w:t>
      </w:r>
      <w:r>
        <w:t>on an annual basis</w:t>
      </w:r>
      <w:r w:rsidR="001A5330">
        <w:t xml:space="preserve">.  Rates will </w:t>
      </w:r>
      <w:r>
        <w:t>include the proper treatment of any surplus/deficit from a prior period so that the Core will charge actual cost over time.</w:t>
      </w:r>
    </w:p>
    <w:p w:rsidR="005B2715" w:rsidRPr="00EE2934" w:rsidRDefault="001A5330" w:rsidP="00BD70B2">
      <w:pPr>
        <w:pStyle w:val="NoSpacing"/>
        <w:numPr>
          <w:ilvl w:val="0"/>
          <w:numId w:val="1"/>
        </w:numPr>
        <w:rPr>
          <w:i/>
        </w:rPr>
      </w:pPr>
      <w:r>
        <w:t>All Cores charges will be processed through the Cores Billing System.</w:t>
      </w:r>
    </w:p>
    <w:p w:rsidR="00EE2934" w:rsidRPr="006F4ED9" w:rsidRDefault="00EE2934" w:rsidP="00BD70B2">
      <w:pPr>
        <w:pStyle w:val="NoSpacing"/>
        <w:numPr>
          <w:ilvl w:val="0"/>
          <w:numId w:val="1"/>
        </w:numPr>
        <w:rPr>
          <w:i/>
        </w:rPr>
      </w:pPr>
      <w:r>
        <w:t>If this Business Plan is approved, a separate cost center will be established and maintained.</w:t>
      </w:r>
    </w:p>
    <w:p w:rsidR="006F4ED9" w:rsidRPr="006F4ED9" w:rsidRDefault="006F4ED9" w:rsidP="00BD70B2">
      <w:pPr>
        <w:pStyle w:val="NoSpacing"/>
        <w:numPr>
          <w:ilvl w:val="0"/>
          <w:numId w:val="1"/>
        </w:numPr>
        <w:rPr>
          <w:i/>
        </w:rPr>
      </w:pPr>
      <w:r>
        <w:t>The pricing included in this business plan is only an estimate.  Final rates must be reviewed and approved by the Office of Contrac</w:t>
      </w:r>
      <w:r w:rsidR="00332AC5">
        <w:t>t and Grant Accounting (OCGA).</w:t>
      </w:r>
    </w:p>
    <w:p w:rsidR="006F4ED9" w:rsidRPr="00FD6292" w:rsidRDefault="006F4ED9" w:rsidP="00BD70B2">
      <w:pPr>
        <w:pStyle w:val="NoSpacing"/>
        <w:numPr>
          <w:ilvl w:val="0"/>
          <w:numId w:val="1"/>
        </w:numPr>
        <w:rPr>
          <w:i/>
        </w:rPr>
      </w:pPr>
      <w:r>
        <w:t xml:space="preserve">Rates will be reviewed, updated, and approved </w:t>
      </w:r>
      <w:r w:rsidR="00332AC5">
        <w:t xml:space="preserve">by OCGA </w:t>
      </w:r>
      <w:r w:rsidR="000C2AA5">
        <w:t>at least annually</w:t>
      </w:r>
      <w:r>
        <w:t>.  In the event that there is a surplus or deficit on any June 30, rates will be adjusted accordingly to ensure that the federal government is not paying more than the actual cost of the service over time.</w:t>
      </w:r>
    </w:p>
    <w:p w:rsidR="00FD6292" w:rsidRPr="001A5330" w:rsidRDefault="00FD6292" w:rsidP="00BD70B2">
      <w:pPr>
        <w:pStyle w:val="NoSpacing"/>
        <w:numPr>
          <w:ilvl w:val="0"/>
          <w:numId w:val="1"/>
        </w:numPr>
        <w:rPr>
          <w:i/>
        </w:rPr>
      </w:pPr>
      <w:r>
        <w:t>My department will be responsible for any deficits that cannot be recovered in future rates.</w:t>
      </w:r>
    </w:p>
    <w:p w:rsidR="001A5330" w:rsidRDefault="001A5330" w:rsidP="001A5330">
      <w:pPr>
        <w:pStyle w:val="NoSpacing"/>
      </w:pPr>
    </w:p>
    <w:p w:rsidR="001A5330" w:rsidRDefault="001A5330" w:rsidP="001A5330">
      <w:pPr>
        <w:pStyle w:val="NoSpacing"/>
      </w:pPr>
      <w:r>
        <w:t>Signed in the order specified below:</w:t>
      </w:r>
    </w:p>
    <w:p w:rsidR="001A5330" w:rsidRDefault="001A5330" w:rsidP="001A5330">
      <w:pPr>
        <w:pStyle w:val="NoSpacing"/>
        <w:rPr>
          <w:i/>
        </w:rPr>
      </w:pPr>
    </w:p>
    <w:p w:rsidR="001A5330" w:rsidRDefault="001A5330" w:rsidP="001A5330">
      <w:pPr>
        <w:pStyle w:val="NoSpacing"/>
        <w:numPr>
          <w:ilvl w:val="0"/>
          <w:numId w:val="2"/>
        </w:numPr>
        <w:rPr>
          <w:i/>
        </w:rPr>
      </w:pPr>
      <w:r>
        <w:rPr>
          <w:i/>
        </w:rPr>
        <w:t xml:space="preserve"> PI / Core Director</w:t>
      </w:r>
    </w:p>
    <w:p w:rsidR="001A5330" w:rsidRDefault="001A5330" w:rsidP="001A5330">
      <w:pPr>
        <w:pStyle w:val="NoSpacing"/>
        <w:numPr>
          <w:ilvl w:val="0"/>
          <w:numId w:val="2"/>
        </w:numPr>
        <w:rPr>
          <w:i/>
        </w:rPr>
      </w:pPr>
      <w:r>
        <w:rPr>
          <w:i/>
        </w:rPr>
        <w:t>Department Chair</w:t>
      </w:r>
    </w:p>
    <w:p w:rsidR="001A5330" w:rsidRDefault="001A5330" w:rsidP="001A5330">
      <w:pPr>
        <w:pStyle w:val="NoSpacing"/>
        <w:numPr>
          <w:ilvl w:val="0"/>
          <w:numId w:val="2"/>
        </w:numPr>
        <w:rPr>
          <w:i/>
        </w:rPr>
      </w:pPr>
      <w:r>
        <w:rPr>
          <w:i/>
        </w:rPr>
        <w:t>School Dean</w:t>
      </w:r>
    </w:p>
    <w:p w:rsidR="001A5330" w:rsidRDefault="001A5330" w:rsidP="001A5330">
      <w:pPr>
        <w:pStyle w:val="NoSpacing"/>
        <w:numPr>
          <w:ilvl w:val="0"/>
          <w:numId w:val="2"/>
        </w:numPr>
        <w:rPr>
          <w:i/>
        </w:rPr>
      </w:pPr>
      <w:r>
        <w:rPr>
          <w:i/>
        </w:rPr>
        <w:t>VPR</w:t>
      </w:r>
    </w:p>
    <w:p w:rsidR="00332AC5" w:rsidRDefault="00332AC5" w:rsidP="00332AC5">
      <w:pPr>
        <w:pStyle w:val="NoSpacing"/>
        <w:rPr>
          <w:i/>
        </w:rPr>
      </w:pPr>
    </w:p>
    <w:p w:rsidR="00332AC5" w:rsidRPr="00332AC5" w:rsidRDefault="00332AC5" w:rsidP="00332AC5">
      <w:pPr>
        <w:pStyle w:val="NoSpacing"/>
      </w:pPr>
      <w:r>
        <w:t>Copy of approved business plan will be provided t</w:t>
      </w:r>
      <w:r w:rsidR="000C2AA5">
        <w:t>o OCGA along with rate workbook to finalize rates.</w:t>
      </w:r>
    </w:p>
    <w:p w:rsidR="001A5330" w:rsidRPr="00096225" w:rsidRDefault="001A5330" w:rsidP="001A5330">
      <w:pPr>
        <w:pStyle w:val="NoSpacing"/>
        <w:ind w:left="360"/>
        <w:rPr>
          <w:i/>
        </w:rPr>
      </w:pPr>
      <w:bookmarkStart w:id="0" w:name="_GoBack"/>
      <w:bookmarkEnd w:id="0"/>
    </w:p>
    <w:sectPr w:rsidR="001A5330" w:rsidRPr="0009622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E2C" w:rsidRDefault="00492E2C" w:rsidP="00096225">
      <w:pPr>
        <w:spacing w:after="0" w:line="240" w:lineRule="auto"/>
      </w:pPr>
      <w:r>
        <w:separator/>
      </w:r>
    </w:p>
  </w:endnote>
  <w:endnote w:type="continuationSeparator" w:id="0">
    <w:p w:rsidR="00492E2C" w:rsidRDefault="00492E2C" w:rsidP="00096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AC5" w:rsidRDefault="00332A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225" w:rsidRDefault="00096225">
    <w:pPr>
      <w:pStyle w:val="Footer"/>
    </w:pPr>
    <w:r>
      <w:rPr>
        <w:noProof/>
        <w:color w:val="808080" w:themeColor="background1" w:themeShade="80"/>
      </w:rPr>
      <mc:AlternateContent>
        <mc:Choice Requires="wpg">
          <w:drawing>
            <wp:anchor distT="0" distB="0" distL="0" distR="0" simplePos="0" relativeHeight="251657728"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096225" w:rsidRDefault="00096225">
                                <w:pPr>
                                  <w:jc w:val="right"/>
                                  <w:rPr>
                                    <w:color w:val="7F7F7F" w:themeColor="text1" w:themeTint="80"/>
                                  </w:rPr>
                                </w:pPr>
                                <w:r>
                                  <w:rPr>
                                    <w:color w:val="7F7F7F" w:themeColor="text1" w:themeTint="80"/>
                                  </w:rPr>
                                  <w:t>[Date]</w:t>
                                </w:r>
                              </w:p>
                            </w:sdtContent>
                          </w:sdt>
                          <w:p w:rsidR="00096225" w:rsidRDefault="00096225">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6xMEA&#10;AADbAAAADwAAAGRycy9kb3ducmV2LnhtbERPzYrCMBC+C/sOYRb2IjbVtSLVKOoqiJddrQ8wNGNb&#10;bCalyWp9e3MQPH58//NlZ2pxo9ZVlhUMoxgEcW51xYWCc7YbTEE4j6yxtkwKHuRgufjozTHV9s5H&#10;up18IUIIuxQVlN43qZQuL8mgi2xDHLiLbQ36ANtC6hbvIdzUchTHE2mw4tBQYkObkvLr6d8oyH7/&#10;JttdlfCouf6sxnmy7m8Pa6W+PrvVDISnzr/FL/deK/gOY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LOsTBAAAA2wAAAA8AAAAAAAAAAAAAAAAAmAIAAGRycy9kb3du&#10;cmV2LnhtbFBLBQYAAAAABAAEAPUAAACGAw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rsidR="00096225" w:rsidRDefault="00096225">
                          <w:pPr>
                            <w:jc w:val="right"/>
                            <w:rPr>
                              <w:color w:val="7F7F7F" w:themeColor="text1" w:themeTint="80"/>
                            </w:rPr>
                          </w:pPr>
                          <w:r>
                            <w:rPr>
                              <w:color w:val="7F7F7F" w:themeColor="text1" w:themeTint="80"/>
                            </w:rPr>
                            <w:t>[Date]</w:t>
                          </w:r>
                        </w:p>
                      </w:sdtContent>
                    </w:sdt>
                    <w:p w:rsidR="00096225" w:rsidRDefault="00096225">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6704"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96225" w:rsidRDefault="00096225">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F0431B">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margin-left:0;margin-top:0;width:36pt;height:25.2pt;z-index:25165670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rsidR="00096225" w:rsidRDefault="00096225">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F0431B">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AC5" w:rsidRDefault="00332A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E2C" w:rsidRDefault="00492E2C" w:rsidP="00096225">
      <w:pPr>
        <w:spacing w:after="0" w:line="240" w:lineRule="auto"/>
      </w:pPr>
      <w:r>
        <w:separator/>
      </w:r>
    </w:p>
  </w:footnote>
  <w:footnote w:type="continuationSeparator" w:id="0">
    <w:p w:rsidR="00492E2C" w:rsidRDefault="00492E2C" w:rsidP="000962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AC5" w:rsidRDefault="00332A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1444394"/>
      <w:docPartObj>
        <w:docPartGallery w:val="Watermarks"/>
        <w:docPartUnique/>
      </w:docPartObj>
    </w:sdtPr>
    <w:sdtEndPr/>
    <w:sdtContent>
      <w:p w:rsidR="00332AC5" w:rsidRDefault="00492E2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AC5" w:rsidRDefault="00332A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B6C53"/>
    <w:multiLevelType w:val="hybridMultilevel"/>
    <w:tmpl w:val="BF049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9B1E2F"/>
    <w:multiLevelType w:val="hybridMultilevel"/>
    <w:tmpl w:val="4168BD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225"/>
    <w:rsid w:val="00096225"/>
    <w:rsid w:val="000C2AA5"/>
    <w:rsid w:val="001A5330"/>
    <w:rsid w:val="00246862"/>
    <w:rsid w:val="00332AC5"/>
    <w:rsid w:val="00492E2C"/>
    <w:rsid w:val="005B2715"/>
    <w:rsid w:val="006F4ED9"/>
    <w:rsid w:val="007566D1"/>
    <w:rsid w:val="007E5A4B"/>
    <w:rsid w:val="008A13B3"/>
    <w:rsid w:val="00B267A6"/>
    <w:rsid w:val="00B57512"/>
    <w:rsid w:val="00BD70B2"/>
    <w:rsid w:val="00CC4A9D"/>
    <w:rsid w:val="00E061E1"/>
    <w:rsid w:val="00E967C2"/>
    <w:rsid w:val="00EE2934"/>
    <w:rsid w:val="00F0431B"/>
    <w:rsid w:val="00FD6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861A142-C43F-424B-91F3-EC35173C2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225"/>
  </w:style>
  <w:style w:type="paragraph" w:styleId="Footer">
    <w:name w:val="footer"/>
    <w:basedOn w:val="Normal"/>
    <w:link w:val="FooterChar"/>
    <w:uiPriority w:val="99"/>
    <w:unhideWhenUsed/>
    <w:rsid w:val="00096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225"/>
  </w:style>
  <w:style w:type="paragraph" w:styleId="NoSpacing">
    <w:name w:val="No Spacing"/>
    <w:uiPriority w:val="1"/>
    <w:qFormat/>
    <w:rsid w:val="00096225"/>
    <w:pPr>
      <w:spacing w:after="0" w:line="240" w:lineRule="auto"/>
    </w:pPr>
  </w:style>
  <w:style w:type="paragraph" w:styleId="BalloonText">
    <w:name w:val="Balloon Text"/>
    <w:basedOn w:val="Normal"/>
    <w:link w:val="BalloonTextChar"/>
    <w:uiPriority w:val="99"/>
    <w:semiHidden/>
    <w:unhideWhenUsed/>
    <w:rsid w:val="00B575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5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Vanderbilt University</Company>
  <LinksUpToDate>false</LinksUpToDate>
  <CharactersWithSpaces>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 Cathy</dc:creator>
  <cp:keywords/>
  <dc:description/>
  <cp:lastModifiedBy>Snyder, Cathy</cp:lastModifiedBy>
  <cp:revision>2</cp:revision>
  <cp:lastPrinted>2017-07-13T20:32:00Z</cp:lastPrinted>
  <dcterms:created xsi:type="dcterms:W3CDTF">2017-07-13T20:32:00Z</dcterms:created>
  <dcterms:modified xsi:type="dcterms:W3CDTF">2017-07-13T20:32:00Z</dcterms:modified>
</cp:coreProperties>
</file>