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BC" w:rsidRPr="00B45859" w:rsidRDefault="005033BC" w:rsidP="005033BC">
      <w:pPr>
        <w:rPr>
          <w:b/>
          <w:sz w:val="22"/>
        </w:rPr>
      </w:pPr>
      <w:r w:rsidRPr="00B45859">
        <w:rPr>
          <w:b/>
          <w:sz w:val="22"/>
        </w:rPr>
        <w:t>Copyright Task Force Committee</w:t>
      </w:r>
      <w:r w:rsidRPr="00B45859">
        <w:rPr>
          <w:b/>
          <w:sz w:val="22"/>
        </w:rPr>
        <w:br/>
      </w:r>
      <w:r w:rsidRPr="00B45859">
        <w:rPr>
          <w:sz w:val="22"/>
        </w:rPr>
        <w:t>Meeting Minutes February 24, 2015</w:t>
      </w:r>
    </w:p>
    <w:p w:rsidR="005033BC" w:rsidRPr="00B45859" w:rsidRDefault="005033BC" w:rsidP="005033BC">
      <w:pPr>
        <w:rPr>
          <w:sz w:val="22"/>
        </w:rPr>
      </w:pPr>
      <w:r w:rsidRPr="00B45859">
        <w:rPr>
          <w:b/>
          <w:sz w:val="22"/>
        </w:rPr>
        <w:t>Meeting attendees</w:t>
      </w:r>
      <w:r w:rsidRPr="00B45859">
        <w:rPr>
          <w:sz w:val="22"/>
        </w:rPr>
        <w:t>: Hilary Craiglo</w:t>
      </w:r>
      <w:r w:rsidR="007A2FFA" w:rsidRPr="00B45859">
        <w:rPr>
          <w:sz w:val="22"/>
        </w:rPr>
        <w:t>w, Cliff Anderson, Kevin Davis,</w:t>
      </w:r>
      <w:r w:rsidRPr="00B45859">
        <w:rPr>
          <w:sz w:val="22"/>
        </w:rPr>
        <w:t xml:space="preserve"> Jennifer Gunderman, Aidan Hoyal, Larry Reeves, Craig Smith, Holling Smith-Borne, James Toplon, Natalie Richardson</w:t>
      </w:r>
      <w:r w:rsidR="007A2FFA" w:rsidRPr="00B45859">
        <w:rPr>
          <w:sz w:val="22"/>
        </w:rPr>
        <w:t>, Ed Warga (guest speaker)</w:t>
      </w:r>
    </w:p>
    <w:p w:rsidR="005033BC" w:rsidRPr="00B45859" w:rsidRDefault="005033BC" w:rsidP="005033BC">
      <w:pPr>
        <w:rPr>
          <w:sz w:val="22"/>
        </w:rPr>
      </w:pPr>
      <w:r w:rsidRPr="00B45859">
        <w:rPr>
          <w:b/>
          <w:sz w:val="22"/>
        </w:rPr>
        <w:t>Absent</w:t>
      </w:r>
      <w:r w:rsidRPr="00B45859">
        <w:rPr>
          <w:sz w:val="22"/>
        </w:rPr>
        <w:t xml:space="preserve">: </w:t>
      </w:r>
      <w:r w:rsidR="007A2FFA" w:rsidRPr="00B45859">
        <w:rPr>
          <w:sz w:val="22"/>
        </w:rPr>
        <w:t>Terri Donaldson, Daniel Gervais, Aimi Hamraie, David Michelson, Rangaraj Ramanujam</w:t>
      </w:r>
    </w:p>
    <w:p w:rsidR="00DE0217" w:rsidRDefault="005033BC" w:rsidP="005033BC">
      <w:pPr>
        <w:rPr>
          <w:sz w:val="22"/>
        </w:rPr>
      </w:pPr>
      <w:r w:rsidRPr="00B45859">
        <w:rPr>
          <w:b/>
          <w:sz w:val="22"/>
        </w:rPr>
        <w:t>Charge</w:t>
      </w:r>
      <w:r w:rsidR="00B45859" w:rsidRPr="00B45859">
        <w:rPr>
          <w:sz w:val="22"/>
        </w:rPr>
        <w:t>: To give update on various projects, such as: where we stand with the TEACH Act report that Cliff is working on, obtain a rough draft of Aidan’s proposal for the web-based seminars on copyright, and other ongoing projects dealing with copyright</w:t>
      </w:r>
    </w:p>
    <w:p w:rsidR="00DE0217" w:rsidRPr="00DE0217" w:rsidRDefault="00DE0217" w:rsidP="005033BC">
      <w:pPr>
        <w:rPr>
          <w:b/>
          <w:sz w:val="22"/>
        </w:rPr>
      </w:pPr>
      <w:r w:rsidRPr="00DE0217">
        <w:rPr>
          <w:b/>
          <w:sz w:val="22"/>
        </w:rPr>
        <w:t>AGENDA:</w:t>
      </w:r>
    </w:p>
    <w:p w:rsidR="00DE0217" w:rsidRDefault="00DE0217" w:rsidP="00DE0217">
      <w:pPr>
        <w:pStyle w:val="ListParagraph"/>
        <w:numPr>
          <w:ilvl w:val="0"/>
          <w:numId w:val="1"/>
        </w:numPr>
        <w:rPr>
          <w:sz w:val="22"/>
        </w:rPr>
      </w:pPr>
      <w:r w:rsidRPr="00DE0217">
        <w:rPr>
          <w:sz w:val="22"/>
        </w:rPr>
        <w:t>Updates:</w:t>
      </w:r>
    </w:p>
    <w:p w:rsidR="00DE0217" w:rsidRDefault="00DE0217" w:rsidP="00DE0217">
      <w:pPr>
        <w:pStyle w:val="ListParagraph"/>
        <w:numPr>
          <w:ilvl w:val="1"/>
          <w:numId w:val="1"/>
        </w:numPr>
        <w:rPr>
          <w:sz w:val="22"/>
        </w:rPr>
      </w:pPr>
      <w:r>
        <w:rPr>
          <w:sz w:val="22"/>
        </w:rPr>
        <w:t>TEACH Act policy update</w:t>
      </w:r>
    </w:p>
    <w:p w:rsidR="00DE0217" w:rsidRPr="00DE0217" w:rsidRDefault="00DE0217" w:rsidP="00DE0217">
      <w:pPr>
        <w:pStyle w:val="ListParagraph"/>
        <w:numPr>
          <w:ilvl w:val="1"/>
          <w:numId w:val="1"/>
        </w:numPr>
        <w:rPr>
          <w:sz w:val="22"/>
        </w:rPr>
      </w:pPr>
      <w:r>
        <w:rPr>
          <w:sz w:val="22"/>
        </w:rPr>
        <w:t>Outline for online training module(s)</w:t>
      </w:r>
    </w:p>
    <w:p w:rsidR="00DE0217" w:rsidRDefault="00DE0217" w:rsidP="00DE0217">
      <w:pPr>
        <w:pStyle w:val="ListParagraph"/>
        <w:numPr>
          <w:ilvl w:val="0"/>
          <w:numId w:val="1"/>
        </w:numPr>
        <w:rPr>
          <w:sz w:val="22"/>
        </w:rPr>
      </w:pPr>
      <w:r>
        <w:rPr>
          <w:sz w:val="22"/>
        </w:rPr>
        <w:t>Creation of decision trees</w:t>
      </w:r>
    </w:p>
    <w:p w:rsidR="00DE0217" w:rsidRDefault="00DE0217" w:rsidP="00DE0217">
      <w:pPr>
        <w:pStyle w:val="ListParagraph"/>
        <w:numPr>
          <w:ilvl w:val="0"/>
          <w:numId w:val="1"/>
        </w:numPr>
        <w:rPr>
          <w:sz w:val="22"/>
        </w:rPr>
      </w:pPr>
      <w:r>
        <w:rPr>
          <w:sz w:val="22"/>
        </w:rPr>
        <w:t>Guest Ed Warga, on copyright and our Institutional Repository</w:t>
      </w:r>
    </w:p>
    <w:p w:rsidR="00DE0217" w:rsidRDefault="00DE0217" w:rsidP="00DE0217">
      <w:pPr>
        <w:pStyle w:val="ListParagraph"/>
        <w:numPr>
          <w:ilvl w:val="0"/>
          <w:numId w:val="1"/>
        </w:numPr>
        <w:rPr>
          <w:sz w:val="22"/>
        </w:rPr>
      </w:pPr>
      <w:r>
        <w:rPr>
          <w:sz w:val="22"/>
        </w:rPr>
        <w:t>Blackboard links to Fair Use Checklist</w:t>
      </w:r>
    </w:p>
    <w:p w:rsidR="00DE0217" w:rsidRDefault="00DE0217" w:rsidP="00DE0217">
      <w:pPr>
        <w:pStyle w:val="ListParagraph"/>
        <w:numPr>
          <w:ilvl w:val="0"/>
          <w:numId w:val="1"/>
        </w:numPr>
        <w:rPr>
          <w:sz w:val="22"/>
        </w:rPr>
      </w:pPr>
      <w:r>
        <w:rPr>
          <w:sz w:val="22"/>
        </w:rPr>
        <w:t>Next issues for the group to address:</w:t>
      </w:r>
    </w:p>
    <w:p w:rsidR="00DE0217" w:rsidRDefault="00DE0217" w:rsidP="00DE0217">
      <w:pPr>
        <w:pStyle w:val="ListParagraph"/>
        <w:numPr>
          <w:ilvl w:val="1"/>
          <w:numId w:val="1"/>
        </w:numPr>
        <w:rPr>
          <w:sz w:val="22"/>
        </w:rPr>
      </w:pPr>
      <w:r>
        <w:rPr>
          <w:sz w:val="22"/>
        </w:rPr>
        <w:t>Copyright and campus exhibitions</w:t>
      </w:r>
    </w:p>
    <w:p w:rsidR="00DE0217" w:rsidRDefault="00DE0217" w:rsidP="00DE0217">
      <w:pPr>
        <w:pStyle w:val="ListParagraph"/>
        <w:numPr>
          <w:ilvl w:val="1"/>
          <w:numId w:val="1"/>
        </w:numPr>
        <w:rPr>
          <w:sz w:val="22"/>
        </w:rPr>
      </w:pPr>
      <w:r>
        <w:rPr>
          <w:sz w:val="22"/>
        </w:rPr>
        <w:t>Identifying additional issues</w:t>
      </w:r>
    </w:p>
    <w:p w:rsidR="00DE0217" w:rsidRDefault="00DE0217" w:rsidP="005033BC">
      <w:pPr>
        <w:rPr>
          <w:b/>
          <w:sz w:val="22"/>
        </w:rPr>
      </w:pPr>
      <w:r>
        <w:rPr>
          <w:b/>
          <w:sz w:val="22"/>
        </w:rPr>
        <w:t>MINUTES:</w:t>
      </w:r>
    </w:p>
    <w:p w:rsidR="00CF28F8" w:rsidRPr="00B45859" w:rsidRDefault="00CF28F8" w:rsidP="005033BC">
      <w:pPr>
        <w:rPr>
          <w:b/>
          <w:sz w:val="22"/>
        </w:rPr>
      </w:pPr>
      <w:r w:rsidRPr="00B45859">
        <w:rPr>
          <w:b/>
          <w:sz w:val="22"/>
        </w:rPr>
        <w:t>Updates:</w:t>
      </w:r>
    </w:p>
    <w:p w:rsidR="00357BDB" w:rsidRPr="0079414F" w:rsidRDefault="00357BDB" w:rsidP="00357BDB">
      <w:pPr>
        <w:pStyle w:val="ListParagraph"/>
        <w:numPr>
          <w:ilvl w:val="0"/>
          <w:numId w:val="2"/>
        </w:numPr>
        <w:rPr>
          <w:b/>
          <w:sz w:val="22"/>
        </w:rPr>
      </w:pPr>
      <w:r w:rsidRPr="0079414F">
        <w:rPr>
          <w:b/>
          <w:sz w:val="22"/>
        </w:rPr>
        <w:t>TEACH Act policy updates:</w:t>
      </w:r>
    </w:p>
    <w:p w:rsidR="00CF28F8" w:rsidRPr="00357BDB" w:rsidRDefault="00357BDB" w:rsidP="00357BDB">
      <w:pPr>
        <w:pStyle w:val="ListParagraph"/>
        <w:numPr>
          <w:ilvl w:val="1"/>
          <w:numId w:val="2"/>
        </w:numPr>
        <w:rPr>
          <w:sz w:val="22"/>
        </w:rPr>
      </w:pPr>
      <w:r>
        <w:rPr>
          <w:sz w:val="22"/>
        </w:rPr>
        <w:t xml:space="preserve">Cliff Anderson has </w:t>
      </w:r>
      <w:r w:rsidR="00CF28F8" w:rsidRPr="00357BDB">
        <w:rPr>
          <w:sz w:val="22"/>
        </w:rPr>
        <w:t xml:space="preserve">finished </w:t>
      </w:r>
      <w:r>
        <w:rPr>
          <w:sz w:val="22"/>
        </w:rPr>
        <w:t xml:space="preserve">the </w:t>
      </w:r>
      <w:r w:rsidR="00CF28F8" w:rsidRPr="00357BDB">
        <w:rPr>
          <w:sz w:val="22"/>
        </w:rPr>
        <w:t>draf</w:t>
      </w:r>
      <w:r>
        <w:rPr>
          <w:sz w:val="22"/>
        </w:rPr>
        <w:t>t—will have inquiry next week. He will s</w:t>
      </w:r>
      <w:r w:rsidR="00CF28F8" w:rsidRPr="00357BDB">
        <w:rPr>
          <w:sz w:val="22"/>
        </w:rPr>
        <w:t xml:space="preserve">end out </w:t>
      </w:r>
      <w:r>
        <w:rPr>
          <w:sz w:val="22"/>
        </w:rPr>
        <w:t>the draft 3 days before next meeting.  The document is 5 double-spaced pages</w:t>
      </w:r>
      <w:r w:rsidR="00CF28F8" w:rsidRPr="00357BDB">
        <w:rPr>
          <w:sz w:val="22"/>
        </w:rPr>
        <w:t>.</w:t>
      </w:r>
    </w:p>
    <w:p w:rsidR="00357BDB" w:rsidRPr="0079414F" w:rsidRDefault="00357BDB" w:rsidP="00357BDB">
      <w:pPr>
        <w:pStyle w:val="ListParagraph"/>
        <w:numPr>
          <w:ilvl w:val="0"/>
          <w:numId w:val="2"/>
        </w:numPr>
        <w:rPr>
          <w:b/>
          <w:sz w:val="22"/>
        </w:rPr>
      </w:pPr>
      <w:r w:rsidRPr="0079414F">
        <w:rPr>
          <w:b/>
          <w:sz w:val="22"/>
        </w:rPr>
        <w:t>Outline for online training module(s):</w:t>
      </w:r>
    </w:p>
    <w:p w:rsidR="00FB25FC" w:rsidRDefault="00357BDB" w:rsidP="00357BDB">
      <w:pPr>
        <w:pStyle w:val="ListParagraph"/>
        <w:numPr>
          <w:ilvl w:val="1"/>
          <w:numId w:val="2"/>
        </w:numPr>
        <w:rPr>
          <w:sz w:val="22"/>
        </w:rPr>
      </w:pPr>
      <w:r>
        <w:rPr>
          <w:sz w:val="22"/>
        </w:rPr>
        <w:t>Aida</w:t>
      </w:r>
      <w:r w:rsidR="00CF28F8" w:rsidRPr="00357BDB">
        <w:rPr>
          <w:sz w:val="22"/>
        </w:rPr>
        <w:t xml:space="preserve">n </w:t>
      </w:r>
      <w:r w:rsidR="00FB25FC">
        <w:rPr>
          <w:sz w:val="22"/>
        </w:rPr>
        <w:t>Hoyal distributed her sample outline for the online training modules”—see handout from Aidan entitled “Using Copyright Works in Online Courses: Your Rights and Responsibilities”</w:t>
      </w:r>
    </w:p>
    <w:p w:rsidR="00FB25FC" w:rsidRDefault="00FB25FC" w:rsidP="00357BDB">
      <w:pPr>
        <w:pStyle w:val="ListParagraph"/>
        <w:numPr>
          <w:ilvl w:val="1"/>
          <w:numId w:val="2"/>
        </w:numPr>
        <w:rPr>
          <w:sz w:val="22"/>
        </w:rPr>
      </w:pPr>
      <w:r>
        <w:rPr>
          <w:sz w:val="22"/>
        </w:rPr>
        <w:t xml:space="preserve"> Comments/questions from the group regarding this:</w:t>
      </w:r>
    </w:p>
    <w:p w:rsidR="00FB25FC" w:rsidRDefault="00FB25FC" w:rsidP="00FB25FC">
      <w:pPr>
        <w:pStyle w:val="ListParagraph"/>
        <w:numPr>
          <w:ilvl w:val="2"/>
          <w:numId w:val="2"/>
        </w:numPr>
        <w:rPr>
          <w:sz w:val="22"/>
        </w:rPr>
      </w:pPr>
      <w:r>
        <w:rPr>
          <w:sz w:val="22"/>
        </w:rPr>
        <w:t>In the first set of modules, we should make it as general as possible.  Potential detailed modules based on perspective/particular issue/ particular discipline in the future</w:t>
      </w:r>
    </w:p>
    <w:p w:rsidR="00BA521C" w:rsidRDefault="00FB25FC" w:rsidP="005033BC">
      <w:pPr>
        <w:pStyle w:val="ListParagraph"/>
        <w:numPr>
          <w:ilvl w:val="2"/>
          <w:numId w:val="2"/>
        </w:numPr>
        <w:rPr>
          <w:sz w:val="22"/>
        </w:rPr>
      </w:pPr>
      <w:r>
        <w:rPr>
          <w:sz w:val="22"/>
        </w:rPr>
        <w:t xml:space="preserve">Should it cover patents/ trademarks or just copyright? </w:t>
      </w:r>
    </w:p>
    <w:p w:rsidR="00BA521C" w:rsidRPr="00BA521C" w:rsidRDefault="00BA521C" w:rsidP="00BA521C">
      <w:pPr>
        <w:pStyle w:val="ListParagraph"/>
        <w:numPr>
          <w:ilvl w:val="3"/>
          <w:numId w:val="2"/>
        </w:numPr>
        <w:rPr>
          <w:sz w:val="22"/>
        </w:rPr>
      </w:pPr>
      <w:r>
        <w:rPr>
          <w:sz w:val="22"/>
        </w:rPr>
        <w:t>Answer: There is a r</w:t>
      </w:r>
      <w:r w:rsidRPr="00FB25FC">
        <w:rPr>
          <w:sz w:val="22"/>
        </w:rPr>
        <w:t xml:space="preserve">isk in providing too much </w:t>
      </w:r>
      <w:r>
        <w:rPr>
          <w:sz w:val="22"/>
        </w:rPr>
        <w:t>information; n</w:t>
      </w:r>
      <w:r w:rsidRPr="00FB25FC">
        <w:rPr>
          <w:sz w:val="22"/>
        </w:rPr>
        <w:t xml:space="preserve">ot everyone needs </w:t>
      </w:r>
      <w:r>
        <w:rPr>
          <w:sz w:val="22"/>
        </w:rPr>
        <w:t xml:space="preserve">to know about </w:t>
      </w:r>
      <w:r w:rsidRPr="00FB25FC">
        <w:rPr>
          <w:sz w:val="22"/>
        </w:rPr>
        <w:t>the patent system.</w:t>
      </w:r>
    </w:p>
    <w:p w:rsidR="00BA521C" w:rsidRDefault="00BA521C" w:rsidP="005033BC">
      <w:pPr>
        <w:pStyle w:val="ListParagraph"/>
        <w:numPr>
          <w:ilvl w:val="2"/>
          <w:numId w:val="2"/>
        </w:numPr>
        <w:rPr>
          <w:sz w:val="22"/>
        </w:rPr>
      </w:pPr>
      <w:r>
        <w:rPr>
          <w:sz w:val="22"/>
        </w:rPr>
        <w:t xml:space="preserve">Who is the audience? </w:t>
      </w:r>
    </w:p>
    <w:p w:rsidR="00BA521C" w:rsidRPr="00BA521C" w:rsidRDefault="00BA521C" w:rsidP="00BA521C">
      <w:pPr>
        <w:pStyle w:val="ListParagraph"/>
        <w:numPr>
          <w:ilvl w:val="3"/>
          <w:numId w:val="2"/>
        </w:numPr>
        <w:rPr>
          <w:sz w:val="22"/>
        </w:rPr>
      </w:pPr>
      <w:r>
        <w:rPr>
          <w:sz w:val="22"/>
        </w:rPr>
        <w:t xml:space="preserve">Answer: The whole campus community.  </w:t>
      </w:r>
    </w:p>
    <w:p w:rsidR="00BA521C" w:rsidRDefault="00BA521C" w:rsidP="005033BC">
      <w:pPr>
        <w:pStyle w:val="ListParagraph"/>
        <w:numPr>
          <w:ilvl w:val="2"/>
          <w:numId w:val="2"/>
        </w:numPr>
        <w:rPr>
          <w:sz w:val="22"/>
        </w:rPr>
      </w:pPr>
      <w:r>
        <w:rPr>
          <w:sz w:val="22"/>
        </w:rPr>
        <w:t>What is the learning outcome?</w:t>
      </w:r>
    </w:p>
    <w:p w:rsidR="00BA521C" w:rsidRPr="00BA521C" w:rsidRDefault="00BA521C" w:rsidP="00BA521C">
      <w:pPr>
        <w:pStyle w:val="ListParagraph"/>
        <w:numPr>
          <w:ilvl w:val="3"/>
          <w:numId w:val="2"/>
        </w:numPr>
        <w:rPr>
          <w:sz w:val="22"/>
        </w:rPr>
      </w:pPr>
      <w:r>
        <w:rPr>
          <w:sz w:val="22"/>
        </w:rPr>
        <w:t>Answer: The l</w:t>
      </w:r>
      <w:r w:rsidRPr="00BA521C">
        <w:rPr>
          <w:sz w:val="22"/>
        </w:rPr>
        <w:t>earning outcom</w:t>
      </w:r>
      <w:r>
        <w:rPr>
          <w:sz w:val="22"/>
        </w:rPr>
        <w:t>e is different for faculty vs.</w:t>
      </w:r>
      <w:r w:rsidRPr="00BA521C">
        <w:rPr>
          <w:sz w:val="22"/>
        </w:rPr>
        <w:t xml:space="preserve"> students.</w:t>
      </w:r>
    </w:p>
    <w:p w:rsidR="00BA521C" w:rsidRDefault="00BA521C" w:rsidP="005033BC">
      <w:pPr>
        <w:pStyle w:val="ListParagraph"/>
        <w:numPr>
          <w:ilvl w:val="2"/>
          <w:numId w:val="2"/>
        </w:numPr>
        <w:rPr>
          <w:sz w:val="22"/>
        </w:rPr>
      </w:pPr>
      <w:r>
        <w:rPr>
          <w:sz w:val="22"/>
        </w:rPr>
        <w:t>Who is going to attend these modules?</w:t>
      </w:r>
    </w:p>
    <w:p w:rsidR="00BA521C" w:rsidRPr="00BA521C" w:rsidRDefault="00BA521C" w:rsidP="00BA521C">
      <w:pPr>
        <w:pStyle w:val="ListParagraph"/>
        <w:numPr>
          <w:ilvl w:val="3"/>
          <w:numId w:val="2"/>
        </w:numPr>
        <w:rPr>
          <w:sz w:val="22"/>
        </w:rPr>
      </w:pPr>
      <w:r>
        <w:rPr>
          <w:sz w:val="22"/>
        </w:rPr>
        <w:t>Answer: Faculty</w:t>
      </w:r>
      <w:r w:rsidRPr="00BA521C">
        <w:rPr>
          <w:sz w:val="22"/>
        </w:rPr>
        <w:t xml:space="preserve"> who want to quickly post things and want to know what </w:t>
      </w:r>
      <w:r>
        <w:rPr>
          <w:sz w:val="22"/>
        </w:rPr>
        <w:t>they should be thinking about. We should h</w:t>
      </w:r>
      <w:r w:rsidRPr="00BA521C">
        <w:rPr>
          <w:sz w:val="22"/>
        </w:rPr>
        <w:t>ave links</w:t>
      </w:r>
      <w:r>
        <w:rPr>
          <w:sz w:val="22"/>
        </w:rPr>
        <w:t xml:space="preserve"> for where to go for more information. Purpose is to h</w:t>
      </w:r>
      <w:r w:rsidRPr="00BA521C">
        <w:rPr>
          <w:sz w:val="22"/>
        </w:rPr>
        <w:t>elp faculty get to where they need to go to make an informed decision.</w:t>
      </w:r>
    </w:p>
    <w:p w:rsidR="00BA521C" w:rsidRDefault="00BA521C" w:rsidP="005033BC">
      <w:pPr>
        <w:pStyle w:val="ListParagraph"/>
        <w:numPr>
          <w:ilvl w:val="2"/>
          <w:numId w:val="2"/>
        </w:numPr>
        <w:rPr>
          <w:sz w:val="22"/>
        </w:rPr>
      </w:pPr>
      <w:r>
        <w:rPr>
          <w:sz w:val="22"/>
        </w:rPr>
        <w:t>In the “Introduction” module, there should be a decision tree.  We can make the assumption that the audience is smart.  For example,</w:t>
      </w:r>
      <w:r w:rsidR="00CF28F8" w:rsidRPr="00BA521C">
        <w:rPr>
          <w:sz w:val="22"/>
        </w:rPr>
        <w:t xml:space="preserve"> I want to upload a video, what are my steps?</w:t>
      </w:r>
    </w:p>
    <w:p w:rsidR="00BA521C" w:rsidRDefault="00BA521C" w:rsidP="005033BC">
      <w:pPr>
        <w:pStyle w:val="ListParagraph"/>
        <w:numPr>
          <w:ilvl w:val="2"/>
          <w:numId w:val="2"/>
        </w:numPr>
        <w:rPr>
          <w:sz w:val="22"/>
        </w:rPr>
      </w:pPr>
      <w:r w:rsidRPr="00BA521C">
        <w:rPr>
          <w:sz w:val="22"/>
        </w:rPr>
        <w:t>Faculty</w:t>
      </w:r>
      <w:r w:rsidR="00CF28F8" w:rsidRPr="00BA521C">
        <w:rPr>
          <w:sz w:val="22"/>
        </w:rPr>
        <w:t xml:space="preserve"> should get </w:t>
      </w:r>
      <w:r w:rsidRPr="00BA521C">
        <w:rPr>
          <w:sz w:val="22"/>
        </w:rPr>
        <w:t>educated</w:t>
      </w:r>
      <w:r>
        <w:rPr>
          <w:sz w:val="22"/>
        </w:rPr>
        <w:t xml:space="preserve"> first </w:t>
      </w:r>
      <w:r w:rsidR="00CF28F8" w:rsidRPr="00BA521C">
        <w:rPr>
          <w:sz w:val="22"/>
        </w:rPr>
        <w:t>and students will come later wh</w:t>
      </w:r>
      <w:r>
        <w:rPr>
          <w:sz w:val="22"/>
        </w:rPr>
        <w:t>en the faculty member knows that they need in regard to Copyright La</w:t>
      </w:r>
      <w:r w:rsidR="00CF28F8" w:rsidRPr="00BA521C">
        <w:rPr>
          <w:sz w:val="22"/>
        </w:rPr>
        <w:t>w.</w:t>
      </w:r>
    </w:p>
    <w:p w:rsidR="00E54AF7" w:rsidRPr="00BA521C" w:rsidRDefault="00BA521C" w:rsidP="00BA521C">
      <w:pPr>
        <w:pStyle w:val="ListParagraph"/>
        <w:numPr>
          <w:ilvl w:val="2"/>
          <w:numId w:val="2"/>
        </w:numPr>
        <w:rPr>
          <w:sz w:val="22"/>
        </w:rPr>
      </w:pPr>
      <w:r>
        <w:rPr>
          <w:sz w:val="22"/>
        </w:rPr>
        <w:t>Suggestions or concerns can be sent to Holling or Aidan. Aidan will e-mail</w:t>
      </w:r>
      <w:r w:rsidR="00E54AF7" w:rsidRPr="00BA521C">
        <w:rPr>
          <w:sz w:val="22"/>
        </w:rPr>
        <w:t xml:space="preserve"> this outline out</w:t>
      </w:r>
      <w:r>
        <w:rPr>
          <w:sz w:val="22"/>
        </w:rPr>
        <w:t xml:space="preserve"> to the committee. We d</w:t>
      </w:r>
      <w:r w:rsidR="00E54AF7" w:rsidRPr="00BA521C">
        <w:rPr>
          <w:sz w:val="22"/>
        </w:rPr>
        <w:t>on’t know h</w:t>
      </w:r>
      <w:r w:rsidR="0079414F">
        <w:rPr>
          <w:sz w:val="22"/>
        </w:rPr>
        <w:t>ow long each module will last because we h</w:t>
      </w:r>
      <w:r w:rsidR="00E54AF7" w:rsidRPr="00BA521C">
        <w:rPr>
          <w:sz w:val="22"/>
        </w:rPr>
        <w:t xml:space="preserve">aven’t started </w:t>
      </w:r>
      <w:r w:rsidR="0079414F">
        <w:rPr>
          <w:sz w:val="22"/>
        </w:rPr>
        <w:t xml:space="preserve">the </w:t>
      </w:r>
      <w:r w:rsidR="00E54AF7" w:rsidRPr="00BA521C">
        <w:rPr>
          <w:sz w:val="22"/>
        </w:rPr>
        <w:t>learning design—this was a rough draft.</w:t>
      </w:r>
    </w:p>
    <w:p w:rsidR="00E54AF7" w:rsidRPr="0079414F" w:rsidRDefault="0079414F" w:rsidP="0079414F">
      <w:pPr>
        <w:rPr>
          <w:b/>
          <w:sz w:val="22"/>
        </w:rPr>
      </w:pPr>
      <w:r>
        <w:rPr>
          <w:b/>
          <w:sz w:val="22"/>
        </w:rPr>
        <w:t>Creation of decision trees:</w:t>
      </w:r>
    </w:p>
    <w:p w:rsidR="0079414F" w:rsidRDefault="0079414F" w:rsidP="005033BC">
      <w:pPr>
        <w:pStyle w:val="ListParagraph"/>
        <w:numPr>
          <w:ilvl w:val="0"/>
          <w:numId w:val="4"/>
        </w:numPr>
        <w:rPr>
          <w:sz w:val="22"/>
        </w:rPr>
      </w:pPr>
      <w:r>
        <w:rPr>
          <w:sz w:val="22"/>
        </w:rPr>
        <w:t xml:space="preserve">Start with faculty posting to Blackboard. </w:t>
      </w:r>
      <w:r w:rsidR="00E54AF7" w:rsidRPr="0079414F">
        <w:rPr>
          <w:sz w:val="22"/>
        </w:rPr>
        <w:t xml:space="preserve">What is the decision tree going to look like? </w:t>
      </w:r>
      <w:r>
        <w:rPr>
          <w:sz w:val="22"/>
        </w:rPr>
        <w:t xml:space="preserve">(Ex: </w:t>
      </w:r>
      <w:r w:rsidR="00E54AF7" w:rsidRPr="0079414F">
        <w:rPr>
          <w:sz w:val="22"/>
        </w:rPr>
        <w:t>I hav</w:t>
      </w:r>
      <w:r>
        <w:rPr>
          <w:sz w:val="22"/>
        </w:rPr>
        <w:t>e something I want to post to Blackboard—am I able to?)</w:t>
      </w:r>
    </w:p>
    <w:p w:rsidR="0079414F" w:rsidRDefault="0079414F" w:rsidP="005033BC">
      <w:pPr>
        <w:pStyle w:val="ListParagraph"/>
        <w:numPr>
          <w:ilvl w:val="0"/>
          <w:numId w:val="4"/>
        </w:numPr>
        <w:rPr>
          <w:sz w:val="22"/>
        </w:rPr>
      </w:pPr>
      <w:r>
        <w:rPr>
          <w:sz w:val="22"/>
        </w:rPr>
        <w:t>Question: I</w:t>
      </w:r>
      <w:r w:rsidR="00E54AF7" w:rsidRPr="0079414F">
        <w:rPr>
          <w:sz w:val="22"/>
        </w:rPr>
        <w:t>s the checklist enough? There are some advantages of it that go beyond Fair Use. Specific issue: music (non</w:t>
      </w:r>
      <w:r>
        <w:rPr>
          <w:sz w:val="22"/>
        </w:rPr>
        <w:t>-</w:t>
      </w:r>
      <w:r w:rsidR="00E54AF7" w:rsidRPr="0079414F">
        <w:rPr>
          <w:sz w:val="22"/>
        </w:rPr>
        <w:t>dramatic audio performances)—dramatic= operatic/ theatre type works</w:t>
      </w:r>
    </w:p>
    <w:p w:rsidR="0079414F" w:rsidRDefault="00E54AF7" w:rsidP="005033BC">
      <w:pPr>
        <w:pStyle w:val="ListParagraph"/>
        <w:numPr>
          <w:ilvl w:val="0"/>
          <w:numId w:val="4"/>
        </w:numPr>
        <w:rPr>
          <w:sz w:val="22"/>
        </w:rPr>
      </w:pPr>
      <w:r w:rsidRPr="0079414F">
        <w:rPr>
          <w:sz w:val="22"/>
        </w:rPr>
        <w:t>We might be able to rely on the TEACH Act under cer</w:t>
      </w:r>
      <w:r w:rsidR="0079414F">
        <w:rPr>
          <w:sz w:val="22"/>
        </w:rPr>
        <w:t xml:space="preserve">tain circumstances to go online.  </w:t>
      </w:r>
      <w:r w:rsidR="007410DB" w:rsidRPr="0079414F">
        <w:rPr>
          <w:sz w:val="22"/>
        </w:rPr>
        <w:t xml:space="preserve">Part of the TEACH Act is the decision part—make sure that people have a solid </w:t>
      </w:r>
      <w:r w:rsidR="0079414F" w:rsidRPr="0079414F">
        <w:rPr>
          <w:sz w:val="22"/>
        </w:rPr>
        <w:t>understanding</w:t>
      </w:r>
      <w:r w:rsidR="007410DB" w:rsidRPr="0079414F">
        <w:rPr>
          <w:sz w:val="22"/>
        </w:rPr>
        <w:t xml:space="preserve"> of Copyright Law and how to comply with it (w</w:t>
      </w:r>
      <w:r w:rsidR="0079414F">
        <w:rPr>
          <w:sz w:val="22"/>
        </w:rPr>
        <w:t>hat Aidan</w:t>
      </w:r>
      <w:r w:rsidR="007410DB" w:rsidRPr="0079414F">
        <w:rPr>
          <w:sz w:val="22"/>
        </w:rPr>
        <w:t xml:space="preserve">’s modules could do).  As people ask for help figuring it out, it would be helpful to have a tool for people to walk through as they have </w:t>
      </w:r>
      <w:r w:rsidR="0079414F" w:rsidRPr="0079414F">
        <w:rPr>
          <w:sz w:val="22"/>
        </w:rPr>
        <w:t>questions</w:t>
      </w:r>
      <w:r w:rsidR="007410DB" w:rsidRPr="0079414F">
        <w:rPr>
          <w:sz w:val="22"/>
        </w:rPr>
        <w:t>.</w:t>
      </w:r>
    </w:p>
    <w:p w:rsidR="0079414F" w:rsidRDefault="0079414F" w:rsidP="005033BC">
      <w:pPr>
        <w:pStyle w:val="ListParagraph"/>
        <w:numPr>
          <w:ilvl w:val="0"/>
          <w:numId w:val="4"/>
        </w:numPr>
        <w:rPr>
          <w:sz w:val="22"/>
        </w:rPr>
      </w:pPr>
      <w:r>
        <w:rPr>
          <w:sz w:val="22"/>
        </w:rPr>
        <w:t>Question: A</w:t>
      </w:r>
      <w:r w:rsidR="007410DB" w:rsidRPr="0079414F">
        <w:rPr>
          <w:sz w:val="22"/>
        </w:rPr>
        <w:t>re we trying to change behavior or just give guidance? We should have examples of typical mistakes that are made as education to others to not make the same mistakes.</w:t>
      </w:r>
    </w:p>
    <w:p w:rsidR="0079414F" w:rsidRDefault="007410DB" w:rsidP="005033BC">
      <w:pPr>
        <w:pStyle w:val="ListParagraph"/>
        <w:numPr>
          <w:ilvl w:val="0"/>
          <w:numId w:val="4"/>
        </w:numPr>
        <w:rPr>
          <w:sz w:val="22"/>
        </w:rPr>
      </w:pPr>
      <w:r w:rsidRPr="0079414F">
        <w:rPr>
          <w:sz w:val="22"/>
        </w:rPr>
        <w:t>It may have implications for images and sounds.</w:t>
      </w:r>
    </w:p>
    <w:p w:rsidR="0079414F" w:rsidRDefault="0079414F" w:rsidP="005033BC">
      <w:pPr>
        <w:pStyle w:val="ListParagraph"/>
        <w:numPr>
          <w:ilvl w:val="0"/>
          <w:numId w:val="4"/>
        </w:numPr>
        <w:rPr>
          <w:sz w:val="22"/>
        </w:rPr>
      </w:pPr>
      <w:r>
        <w:rPr>
          <w:sz w:val="22"/>
        </w:rPr>
        <w:t>Question: S</w:t>
      </w:r>
      <w:r w:rsidR="007410DB" w:rsidRPr="0079414F">
        <w:rPr>
          <w:sz w:val="22"/>
        </w:rPr>
        <w:t xml:space="preserve">hould we have people from the CFT involved in this process? </w:t>
      </w:r>
    </w:p>
    <w:p w:rsidR="0079414F" w:rsidRPr="0079414F" w:rsidRDefault="0079414F" w:rsidP="0079414F">
      <w:pPr>
        <w:pStyle w:val="ListParagraph"/>
        <w:numPr>
          <w:ilvl w:val="1"/>
          <w:numId w:val="4"/>
        </w:numPr>
        <w:rPr>
          <w:sz w:val="22"/>
        </w:rPr>
      </w:pPr>
      <w:r>
        <w:rPr>
          <w:sz w:val="22"/>
        </w:rPr>
        <w:t xml:space="preserve">Answer: Probably not yet—we might </w:t>
      </w:r>
      <w:r w:rsidRPr="0079414F">
        <w:rPr>
          <w:sz w:val="22"/>
        </w:rPr>
        <w:t>want to wait and see who is going to put</w:t>
      </w:r>
      <w:r>
        <w:rPr>
          <w:sz w:val="22"/>
        </w:rPr>
        <w:t xml:space="preserve"> the decision tree together </w:t>
      </w:r>
      <w:r w:rsidRPr="0079414F">
        <w:rPr>
          <w:sz w:val="22"/>
        </w:rPr>
        <w:t>to know what pieces they need for it.</w:t>
      </w:r>
    </w:p>
    <w:p w:rsidR="000E4E2A" w:rsidRPr="0079414F" w:rsidRDefault="0079414F" w:rsidP="005033BC">
      <w:pPr>
        <w:pStyle w:val="ListParagraph"/>
        <w:numPr>
          <w:ilvl w:val="0"/>
          <w:numId w:val="4"/>
        </w:numPr>
        <w:rPr>
          <w:sz w:val="22"/>
        </w:rPr>
      </w:pPr>
      <w:r>
        <w:rPr>
          <w:sz w:val="22"/>
        </w:rPr>
        <w:t>Committee members will look at Aida</w:t>
      </w:r>
      <w:r w:rsidR="000E4E2A" w:rsidRPr="0079414F">
        <w:rPr>
          <w:sz w:val="22"/>
        </w:rPr>
        <w:t xml:space="preserve">n’s outline and give feedback.  </w:t>
      </w:r>
      <w:r>
        <w:rPr>
          <w:sz w:val="22"/>
        </w:rPr>
        <w:t>Hilary will w</w:t>
      </w:r>
      <w:r w:rsidRPr="0079414F">
        <w:rPr>
          <w:sz w:val="22"/>
        </w:rPr>
        <w:t>ait to see wh</w:t>
      </w:r>
      <w:r>
        <w:rPr>
          <w:sz w:val="22"/>
        </w:rPr>
        <w:t xml:space="preserve">at the TEACH Act says, </w:t>
      </w:r>
      <w:r w:rsidR="006D311C">
        <w:rPr>
          <w:sz w:val="22"/>
        </w:rPr>
        <w:t>and then</w:t>
      </w:r>
      <w:r>
        <w:rPr>
          <w:sz w:val="22"/>
        </w:rPr>
        <w:t xml:space="preserve"> she will take on the </w:t>
      </w:r>
      <w:r w:rsidR="000E4E2A" w:rsidRPr="0079414F">
        <w:rPr>
          <w:sz w:val="22"/>
        </w:rPr>
        <w:t>decision tree and ask for faculty</w:t>
      </w:r>
      <w:r>
        <w:rPr>
          <w:sz w:val="22"/>
        </w:rPr>
        <w:t xml:space="preserve"> input</w:t>
      </w:r>
      <w:r w:rsidR="000E4E2A" w:rsidRPr="0079414F">
        <w:rPr>
          <w:sz w:val="22"/>
        </w:rPr>
        <w:t xml:space="preserve">. </w:t>
      </w:r>
    </w:p>
    <w:p w:rsidR="0079414F" w:rsidRPr="0079414F" w:rsidRDefault="0079414F" w:rsidP="0079414F">
      <w:pPr>
        <w:rPr>
          <w:b/>
          <w:sz w:val="22"/>
        </w:rPr>
      </w:pPr>
      <w:r>
        <w:rPr>
          <w:b/>
          <w:sz w:val="22"/>
        </w:rPr>
        <w:t>Guest Ed Warga, on C</w:t>
      </w:r>
      <w:r w:rsidRPr="0079414F">
        <w:rPr>
          <w:b/>
          <w:sz w:val="22"/>
        </w:rPr>
        <w:t>opyright and our Institutional Repository</w:t>
      </w:r>
    </w:p>
    <w:p w:rsidR="0040238B" w:rsidRDefault="0040238B" w:rsidP="0040238B">
      <w:pPr>
        <w:pStyle w:val="ListParagraph"/>
        <w:numPr>
          <w:ilvl w:val="0"/>
          <w:numId w:val="5"/>
        </w:numPr>
        <w:rPr>
          <w:sz w:val="22"/>
        </w:rPr>
      </w:pPr>
      <w:r>
        <w:rPr>
          <w:sz w:val="22"/>
        </w:rPr>
        <w:t>Ed Warga gave a presentation about his role as the Institutional Repository Coordinator.</w:t>
      </w:r>
    </w:p>
    <w:p w:rsidR="0040238B" w:rsidRPr="0040238B" w:rsidRDefault="0040238B" w:rsidP="0040238B">
      <w:pPr>
        <w:pStyle w:val="ListParagraph"/>
        <w:numPr>
          <w:ilvl w:val="1"/>
          <w:numId w:val="5"/>
        </w:numPr>
        <w:rPr>
          <w:sz w:val="22"/>
        </w:rPr>
      </w:pPr>
      <w:r w:rsidRPr="0040238B">
        <w:rPr>
          <w:sz w:val="22"/>
        </w:rPr>
        <w:t>Essentially, the Institutional Repository (IR) is a tool to provide open access to faculty works. It’s a website (discoverArchive.vanderbilt.edu) and content management system. The IR has been located in the Library since its 2005 launch. It holds 6,000 items across 12 communities and many different collections of items. It contains collections from different schools, student content, podcasts, content from the library, etc. The IR has a big goal—</w:t>
      </w:r>
      <w:r>
        <w:rPr>
          <w:sz w:val="22"/>
        </w:rPr>
        <w:t xml:space="preserve">to </w:t>
      </w:r>
      <w:r w:rsidRPr="0040238B">
        <w:rPr>
          <w:sz w:val="22"/>
        </w:rPr>
        <w:t xml:space="preserve">provide academic scholarship to faculty who cannot normally afford scholarly access on the Internet to scholarly resources. The IR removes the barriers to access that pay walls impose. Within the journal publishing process, there is a large map for open access and journal publishing.  </w:t>
      </w:r>
    </w:p>
    <w:p w:rsidR="0040238B" w:rsidRDefault="0040238B" w:rsidP="0040238B">
      <w:pPr>
        <w:pStyle w:val="ListParagraph"/>
        <w:numPr>
          <w:ilvl w:val="1"/>
          <w:numId w:val="5"/>
        </w:numPr>
        <w:rPr>
          <w:sz w:val="22"/>
        </w:rPr>
      </w:pPr>
      <w:r>
        <w:rPr>
          <w:sz w:val="22"/>
        </w:rPr>
        <w:t>The a</w:t>
      </w:r>
      <w:r w:rsidR="0079133F" w:rsidRPr="0040238B">
        <w:rPr>
          <w:sz w:val="22"/>
        </w:rPr>
        <w:t xml:space="preserve">verage cost to publish </w:t>
      </w:r>
      <w:r>
        <w:rPr>
          <w:sz w:val="22"/>
        </w:rPr>
        <w:t xml:space="preserve">a journal article is about $1,000 per article or $5,000 per article for big name science articles.  </w:t>
      </w:r>
      <w:r w:rsidR="0079133F" w:rsidRPr="0040238B">
        <w:rPr>
          <w:sz w:val="22"/>
        </w:rPr>
        <w:t xml:space="preserve">Some have no charge/ open access journal. In this model, all content is open access. Not a majority of content is open-access. </w:t>
      </w:r>
    </w:p>
    <w:p w:rsidR="0040238B" w:rsidRDefault="004C0084" w:rsidP="0040238B">
      <w:pPr>
        <w:pStyle w:val="ListParagraph"/>
        <w:numPr>
          <w:ilvl w:val="1"/>
          <w:numId w:val="5"/>
        </w:numPr>
        <w:rPr>
          <w:sz w:val="22"/>
        </w:rPr>
      </w:pPr>
      <w:r w:rsidRPr="0040238B">
        <w:rPr>
          <w:sz w:val="22"/>
        </w:rPr>
        <w:t xml:space="preserve">Majority of the major publishers allow for self-archiving after the post-print. </w:t>
      </w:r>
    </w:p>
    <w:p w:rsidR="0040238B" w:rsidRDefault="004C0084" w:rsidP="0040238B">
      <w:pPr>
        <w:pStyle w:val="ListParagraph"/>
        <w:numPr>
          <w:ilvl w:val="1"/>
          <w:numId w:val="5"/>
        </w:numPr>
        <w:rPr>
          <w:sz w:val="22"/>
        </w:rPr>
      </w:pPr>
      <w:r w:rsidRPr="0040238B">
        <w:rPr>
          <w:sz w:val="22"/>
        </w:rPr>
        <w:t>Discover</w:t>
      </w:r>
      <w:r w:rsidR="0040238B">
        <w:rPr>
          <w:sz w:val="22"/>
        </w:rPr>
        <w:t xml:space="preserve">Archive= </w:t>
      </w:r>
      <w:r w:rsidRPr="0040238B">
        <w:rPr>
          <w:sz w:val="22"/>
        </w:rPr>
        <w:t>Vanderbilt’s repository</w:t>
      </w:r>
    </w:p>
    <w:p w:rsidR="006D2249" w:rsidRDefault="0040238B" w:rsidP="006D2249">
      <w:pPr>
        <w:pStyle w:val="ListParagraph"/>
        <w:numPr>
          <w:ilvl w:val="1"/>
          <w:numId w:val="5"/>
        </w:numPr>
        <w:rPr>
          <w:sz w:val="22"/>
        </w:rPr>
      </w:pPr>
      <w:r>
        <w:rPr>
          <w:sz w:val="22"/>
        </w:rPr>
        <w:t xml:space="preserve">To support self-archiving, the local IR </w:t>
      </w:r>
      <w:r w:rsidR="004C0084" w:rsidRPr="0040238B">
        <w:rPr>
          <w:sz w:val="22"/>
        </w:rPr>
        <w:t xml:space="preserve">is working on forming a model workflow to bring </w:t>
      </w:r>
      <w:r>
        <w:rPr>
          <w:sz w:val="22"/>
        </w:rPr>
        <w:t xml:space="preserve">to a group of faculty. We can </w:t>
      </w:r>
      <w:r w:rsidR="006D2249">
        <w:rPr>
          <w:sz w:val="22"/>
        </w:rPr>
        <w:t xml:space="preserve">identify and add faculty works </w:t>
      </w:r>
      <w:r w:rsidR="004C0084" w:rsidRPr="0040238B">
        <w:rPr>
          <w:sz w:val="22"/>
        </w:rPr>
        <w:t>the reposito</w:t>
      </w:r>
      <w:r>
        <w:rPr>
          <w:sz w:val="22"/>
        </w:rPr>
        <w:t>ry with faculty permission—we archive</w:t>
      </w:r>
      <w:r w:rsidR="004C0084" w:rsidRPr="0040238B">
        <w:rPr>
          <w:sz w:val="22"/>
        </w:rPr>
        <w:t xml:space="preserve"> on behalf of the faculty wi</w:t>
      </w:r>
      <w:r>
        <w:rPr>
          <w:sz w:val="22"/>
        </w:rPr>
        <w:t>thin the self-archiving model (ex: We h</w:t>
      </w:r>
      <w:r w:rsidR="004C0084" w:rsidRPr="0040238B">
        <w:rPr>
          <w:sz w:val="22"/>
        </w:rPr>
        <w:t xml:space="preserve">ave uploaded about 630 </w:t>
      </w:r>
      <w:r>
        <w:rPr>
          <w:sz w:val="22"/>
        </w:rPr>
        <w:t>full-text from the Law faculty). We are w</w:t>
      </w:r>
      <w:r w:rsidR="004C0084" w:rsidRPr="0040238B">
        <w:rPr>
          <w:sz w:val="22"/>
        </w:rPr>
        <w:t xml:space="preserve">orking on clearing </w:t>
      </w:r>
      <w:r w:rsidR="006D2249" w:rsidRPr="0040238B">
        <w:rPr>
          <w:sz w:val="22"/>
        </w:rPr>
        <w:t>permissions</w:t>
      </w:r>
      <w:r w:rsidR="006D2249">
        <w:rPr>
          <w:sz w:val="22"/>
        </w:rPr>
        <w:t xml:space="preserve"> by</w:t>
      </w:r>
      <w:r w:rsidR="004C0084" w:rsidRPr="0040238B">
        <w:rPr>
          <w:sz w:val="22"/>
        </w:rPr>
        <w:t xml:space="preserve"> contacting the publishers. </w:t>
      </w:r>
      <w:r w:rsidR="006D2249">
        <w:rPr>
          <w:sz w:val="22"/>
        </w:rPr>
        <w:t>We are d</w:t>
      </w:r>
      <w:r w:rsidR="004C0084" w:rsidRPr="0040238B">
        <w:rPr>
          <w:sz w:val="22"/>
        </w:rPr>
        <w:t xml:space="preserve">epositing works in the repository as fast as we can, but it’s a lot of work contacting publishers and trying to cover ourselves in case a </w:t>
      </w:r>
      <w:r w:rsidR="006D2249" w:rsidRPr="0040238B">
        <w:rPr>
          <w:sz w:val="22"/>
        </w:rPr>
        <w:t>publisher</w:t>
      </w:r>
      <w:r w:rsidR="004C0084" w:rsidRPr="0040238B">
        <w:rPr>
          <w:sz w:val="22"/>
        </w:rPr>
        <w:t xml:space="preserve"> goes out and looks for content that has been put out on the internet without permission.</w:t>
      </w:r>
    </w:p>
    <w:p w:rsidR="006D2249" w:rsidRPr="006D2249" w:rsidRDefault="006D2249" w:rsidP="006D2249">
      <w:pPr>
        <w:pStyle w:val="ListParagraph"/>
        <w:numPr>
          <w:ilvl w:val="1"/>
          <w:numId w:val="5"/>
        </w:numPr>
        <w:rPr>
          <w:sz w:val="22"/>
        </w:rPr>
      </w:pPr>
      <w:r>
        <w:rPr>
          <w:sz w:val="22"/>
        </w:rPr>
        <w:t>Question: A</w:t>
      </w:r>
      <w:r w:rsidR="004C0084" w:rsidRPr="006D2249">
        <w:rPr>
          <w:sz w:val="22"/>
        </w:rPr>
        <w:t xml:space="preserve">re you paying fees to the publisher? </w:t>
      </w:r>
    </w:p>
    <w:p w:rsidR="006D2249" w:rsidRPr="006D2249" w:rsidRDefault="006D2249" w:rsidP="006D2249">
      <w:pPr>
        <w:pStyle w:val="ListParagraph"/>
        <w:numPr>
          <w:ilvl w:val="2"/>
          <w:numId w:val="5"/>
        </w:numPr>
        <w:rPr>
          <w:sz w:val="22"/>
        </w:rPr>
      </w:pPr>
      <w:r>
        <w:rPr>
          <w:sz w:val="22"/>
        </w:rPr>
        <w:t>Answer: No, we are not paying fees. We are c</w:t>
      </w:r>
      <w:r w:rsidRPr="006D2249">
        <w:rPr>
          <w:sz w:val="22"/>
        </w:rPr>
        <w:t xml:space="preserve">ontacting publishers on behalf of the author to see if they can self-archive. </w:t>
      </w:r>
    </w:p>
    <w:p w:rsidR="00860486" w:rsidRDefault="006D2249" w:rsidP="006D2249">
      <w:pPr>
        <w:pStyle w:val="ListParagraph"/>
        <w:numPr>
          <w:ilvl w:val="1"/>
          <w:numId w:val="5"/>
        </w:numPr>
        <w:rPr>
          <w:sz w:val="22"/>
        </w:rPr>
      </w:pPr>
      <w:r>
        <w:rPr>
          <w:sz w:val="22"/>
        </w:rPr>
        <w:t>Comment:</w:t>
      </w:r>
    </w:p>
    <w:p w:rsidR="00860486" w:rsidRPr="00860486" w:rsidRDefault="00860486" w:rsidP="00860486">
      <w:pPr>
        <w:pStyle w:val="ListParagraph"/>
        <w:numPr>
          <w:ilvl w:val="2"/>
          <w:numId w:val="5"/>
        </w:numPr>
        <w:rPr>
          <w:sz w:val="22"/>
        </w:rPr>
      </w:pPr>
      <w:r>
        <w:rPr>
          <w:sz w:val="22"/>
        </w:rPr>
        <w:t>The Law S</w:t>
      </w:r>
      <w:r w:rsidRPr="006D2249">
        <w:rPr>
          <w:sz w:val="22"/>
        </w:rPr>
        <w:t xml:space="preserve">chool is trying to do this on the front-end when they first publish so there doesn’t have to be so much </w:t>
      </w:r>
      <w:r w:rsidR="006D311C" w:rsidRPr="006D2249">
        <w:rPr>
          <w:sz w:val="22"/>
        </w:rPr>
        <w:t>backtracking</w:t>
      </w:r>
      <w:r w:rsidRPr="006D2249">
        <w:rPr>
          <w:sz w:val="22"/>
        </w:rPr>
        <w:t>.</w:t>
      </w:r>
    </w:p>
    <w:p w:rsidR="0070635D" w:rsidRDefault="0070635D" w:rsidP="0070635D">
      <w:pPr>
        <w:pStyle w:val="ListParagraph"/>
        <w:numPr>
          <w:ilvl w:val="1"/>
          <w:numId w:val="5"/>
        </w:numPr>
        <w:rPr>
          <w:sz w:val="22"/>
        </w:rPr>
      </w:pPr>
      <w:r>
        <w:rPr>
          <w:sz w:val="22"/>
        </w:rPr>
        <w:t>Previously, there wasn’t equal representation in the repository, so now we</w:t>
      </w:r>
      <w:r w:rsidR="00ED5B96" w:rsidRPr="0070635D">
        <w:rPr>
          <w:sz w:val="22"/>
        </w:rPr>
        <w:t xml:space="preserve"> are going school-by-school to get each</w:t>
      </w:r>
      <w:r>
        <w:rPr>
          <w:sz w:val="22"/>
        </w:rPr>
        <w:t xml:space="preserve"> school equally represented by working with the School libraries.</w:t>
      </w:r>
    </w:p>
    <w:p w:rsidR="0070635D" w:rsidRDefault="00ED5B96" w:rsidP="0070635D">
      <w:pPr>
        <w:pStyle w:val="ListParagraph"/>
        <w:numPr>
          <w:ilvl w:val="1"/>
          <w:numId w:val="5"/>
        </w:numPr>
        <w:rPr>
          <w:sz w:val="22"/>
        </w:rPr>
      </w:pPr>
      <w:r w:rsidRPr="0070635D">
        <w:rPr>
          <w:sz w:val="22"/>
        </w:rPr>
        <w:t xml:space="preserve">Faculty sign the sheet once, the library staff takes care of </w:t>
      </w:r>
      <w:r w:rsidR="0070635D" w:rsidRPr="0070635D">
        <w:rPr>
          <w:sz w:val="22"/>
        </w:rPr>
        <w:t>everything</w:t>
      </w:r>
      <w:r w:rsidR="0070635D">
        <w:rPr>
          <w:sz w:val="22"/>
        </w:rPr>
        <w:t xml:space="preserve"> else from there. There n</w:t>
      </w:r>
      <w:r w:rsidRPr="0070635D">
        <w:rPr>
          <w:sz w:val="22"/>
        </w:rPr>
        <w:t>eeds to be a determined commitment from the School to make it better.</w:t>
      </w:r>
    </w:p>
    <w:p w:rsidR="0070635D" w:rsidRDefault="0070635D" w:rsidP="0070635D">
      <w:pPr>
        <w:pStyle w:val="ListParagraph"/>
        <w:numPr>
          <w:ilvl w:val="1"/>
          <w:numId w:val="5"/>
        </w:numPr>
        <w:rPr>
          <w:sz w:val="22"/>
        </w:rPr>
      </w:pPr>
      <w:r>
        <w:rPr>
          <w:sz w:val="22"/>
        </w:rPr>
        <w:t>Question:</w:t>
      </w:r>
    </w:p>
    <w:p w:rsidR="0070635D" w:rsidRDefault="0070635D" w:rsidP="0070635D">
      <w:pPr>
        <w:pStyle w:val="ListParagraph"/>
        <w:numPr>
          <w:ilvl w:val="2"/>
          <w:numId w:val="5"/>
        </w:numPr>
        <w:rPr>
          <w:sz w:val="22"/>
        </w:rPr>
      </w:pPr>
      <w:r w:rsidRPr="0070635D">
        <w:rPr>
          <w:sz w:val="22"/>
        </w:rPr>
        <w:t xml:space="preserve">Should we add this information to Module 2 in Aidan’s modules? </w:t>
      </w:r>
    </w:p>
    <w:p w:rsidR="0070635D" w:rsidRPr="0070635D" w:rsidRDefault="0070635D" w:rsidP="0070635D">
      <w:pPr>
        <w:pStyle w:val="ListParagraph"/>
        <w:numPr>
          <w:ilvl w:val="3"/>
          <w:numId w:val="5"/>
        </w:numPr>
        <w:rPr>
          <w:sz w:val="22"/>
        </w:rPr>
      </w:pPr>
      <w:r w:rsidRPr="0070635D">
        <w:rPr>
          <w:sz w:val="22"/>
        </w:rPr>
        <w:t>Answer</w:t>
      </w:r>
      <w:r>
        <w:rPr>
          <w:sz w:val="22"/>
        </w:rPr>
        <w:t>:</w:t>
      </w:r>
      <w:r w:rsidRPr="0070635D">
        <w:rPr>
          <w:sz w:val="22"/>
        </w:rPr>
        <w:t xml:space="preserve"> Ed and Cliff are presenting this to</w:t>
      </w:r>
      <w:r>
        <w:rPr>
          <w:sz w:val="22"/>
        </w:rPr>
        <w:t xml:space="preserve"> faculty. It’s an opportunity for</w:t>
      </w:r>
      <w:r w:rsidRPr="0070635D">
        <w:rPr>
          <w:sz w:val="22"/>
        </w:rPr>
        <w:t xml:space="preserve"> all faculty to work individually—we can help you get started individually, but we work on it School by School as a group.</w:t>
      </w:r>
    </w:p>
    <w:p w:rsidR="0070635D" w:rsidRDefault="0070635D" w:rsidP="0070635D">
      <w:pPr>
        <w:pStyle w:val="ListParagraph"/>
        <w:numPr>
          <w:ilvl w:val="1"/>
          <w:numId w:val="5"/>
        </w:numPr>
        <w:rPr>
          <w:sz w:val="22"/>
        </w:rPr>
      </w:pPr>
      <w:r>
        <w:rPr>
          <w:sz w:val="22"/>
        </w:rPr>
        <w:t xml:space="preserve">Very </w:t>
      </w:r>
      <w:r w:rsidR="00000F69" w:rsidRPr="0070635D">
        <w:rPr>
          <w:sz w:val="22"/>
        </w:rPr>
        <w:t xml:space="preserve">often faculty have free rights to articles within </w:t>
      </w:r>
      <w:r>
        <w:rPr>
          <w:sz w:val="22"/>
        </w:rPr>
        <w:t xml:space="preserve">IRs </w:t>
      </w:r>
      <w:r w:rsidR="00000F69" w:rsidRPr="0070635D">
        <w:rPr>
          <w:sz w:val="22"/>
        </w:rPr>
        <w:t>across other universities.</w:t>
      </w:r>
    </w:p>
    <w:p w:rsidR="0070635D" w:rsidRDefault="0070635D" w:rsidP="0070635D">
      <w:pPr>
        <w:pStyle w:val="ListParagraph"/>
        <w:numPr>
          <w:ilvl w:val="1"/>
          <w:numId w:val="5"/>
        </w:numPr>
        <w:rPr>
          <w:sz w:val="22"/>
        </w:rPr>
      </w:pPr>
      <w:r>
        <w:rPr>
          <w:sz w:val="22"/>
        </w:rPr>
        <w:t>Question:</w:t>
      </w:r>
    </w:p>
    <w:p w:rsidR="0070635D" w:rsidRDefault="00000F69" w:rsidP="0070635D">
      <w:pPr>
        <w:pStyle w:val="ListParagraph"/>
        <w:numPr>
          <w:ilvl w:val="2"/>
          <w:numId w:val="5"/>
        </w:numPr>
        <w:rPr>
          <w:sz w:val="22"/>
        </w:rPr>
      </w:pPr>
      <w:r w:rsidRPr="0070635D">
        <w:rPr>
          <w:sz w:val="22"/>
        </w:rPr>
        <w:t xml:space="preserve">Is there a way to search all of the IR at once? </w:t>
      </w:r>
    </w:p>
    <w:p w:rsidR="00000F69" w:rsidRPr="0070635D" w:rsidRDefault="0070635D" w:rsidP="0070635D">
      <w:pPr>
        <w:pStyle w:val="ListParagraph"/>
        <w:numPr>
          <w:ilvl w:val="3"/>
          <w:numId w:val="5"/>
        </w:numPr>
        <w:rPr>
          <w:sz w:val="22"/>
        </w:rPr>
      </w:pPr>
      <w:r>
        <w:rPr>
          <w:sz w:val="22"/>
        </w:rPr>
        <w:t xml:space="preserve">Answer: OpenDore is the </w:t>
      </w:r>
      <w:r w:rsidR="00000F69" w:rsidRPr="0070635D">
        <w:rPr>
          <w:sz w:val="22"/>
        </w:rPr>
        <w:t xml:space="preserve">aggregator. </w:t>
      </w:r>
      <w:r>
        <w:rPr>
          <w:sz w:val="22"/>
        </w:rPr>
        <w:t>We are w</w:t>
      </w:r>
      <w:r w:rsidR="00000F69" w:rsidRPr="0070635D">
        <w:rPr>
          <w:sz w:val="22"/>
        </w:rPr>
        <w:t xml:space="preserve">orking on adding </w:t>
      </w:r>
      <w:r>
        <w:rPr>
          <w:sz w:val="22"/>
        </w:rPr>
        <w:t>rights data within the system.</w:t>
      </w:r>
    </w:p>
    <w:p w:rsidR="0070635D" w:rsidRPr="0070635D" w:rsidRDefault="0070635D">
      <w:pPr>
        <w:rPr>
          <w:b/>
          <w:sz w:val="22"/>
        </w:rPr>
      </w:pPr>
      <w:r w:rsidRPr="0070635D">
        <w:rPr>
          <w:b/>
          <w:sz w:val="22"/>
        </w:rPr>
        <w:t xml:space="preserve">Blackboard </w:t>
      </w:r>
      <w:r w:rsidR="00000F69" w:rsidRPr="0070635D">
        <w:rPr>
          <w:b/>
          <w:sz w:val="22"/>
        </w:rPr>
        <w:t>Link</w:t>
      </w:r>
      <w:r w:rsidRPr="0070635D">
        <w:rPr>
          <w:b/>
          <w:sz w:val="22"/>
        </w:rPr>
        <w:t>s to the Fair Use C</w:t>
      </w:r>
      <w:r w:rsidR="00000F69" w:rsidRPr="0070635D">
        <w:rPr>
          <w:b/>
          <w:sz w:val="22"/>
        </w:rPr>
        <w:t>hecklist</w:t>
      </w:r>
      <w:r w:rsidRPr="0070635D">
        <w:rPr>
          <w:b/>
          <w:sz w:val="22"/>
        </w:rPr>
        <w:t>:</w:t>
      </w:r>
    </w:p>
    <w:p w:rsidR="00F16A9D" w:rsidRDefault="00F16A9D" w:rsidP="00F16A9D">
      <w:pPr>
        <w:pStyle w:val="ListParagraph"/>
        <w:numPr>
          <w:ilvl w:val="0"/>
          <w:numId w:val="6"/>
        </w:numPr>
        <w:rPr>
          <w:sz w:val="22"/>
        </w:rPr>
      </w:pPr>
      <w:r>
        <w:rPr>
          <w:sz w:val="22"/>
        </w:rPr>
        <w:t xml:space="preserve">Click on the policy, then </w:t>
      </w:r>
      <w:r w:rsidR="00000F69" w:rsidRPr="00F16A9D">
        <w:rPr>
          <w:sz w:val="22"/>
        </w:rPr>
        <w:t xml:space="preserve">click </w:t>
      </w:r>
      <w:r>
        <w:rPr>
          <w:sz w:val="22"/>
        </w:rPr>
        <w:t xml:space="preserve">on the link to the </w:t>
      </w:r>
      <w:r w:rsidR="0070635D" w:rsidRPr="00F16A9D">
        <w:rPr>
          <w:sz w:val="22"/>
        </w:rPr>
        <w:t xml:space="preserve">Fair Use </w:t>
      </w:r>
      <w:r>
        <w:rPr>
          <w:sz w:val="22"/>
        </w:rPr>
        <w:t xml:space="preserve">checklist. In the future, we plan to </w:t>
      </w:r>
      <w:r w:rsidR="00000F69" w:rsidRPr="00F16A9D">
        <w:rPr>
          <w:sz w:val="22"/>
        </w:rPr>
        <w:t xml:space="preserve">unbury all of this. This could go in the decision tree. </w:t>
      </w:r>
      <w:r>
        <w:rPr>
          <w:sz w:val="22"/>
        </w:rPr>
        <w:t>W</w:t>
      </w:r>
      <w:r w:rsidR="00000F69" w:rsidRPr="00F16A9D">
        <w:rPr>
          <w:sz w:val="22"/>
        </w:rPr>
        <w:t xml:space="preserve">e </w:t>
      </w:r>
      <w:r>
        <w:rPr>
          <w:sz w:val="22"/>
        </w:rPr>
        <w:t xml:space="preserve">want to wait until we </w:t>
      </w:r>
      <w:r w:rsidR="00000F69" w:rsidRPr="00F16A9D">
        <w:rPr>
          <w:sz w:val="22"/>
        </w:rPr>
        <w:t>have more education about the TEACH Act.</w:t>
      </w:r>
    </w:p>
    <w:p w:rsidR="00F16A9D" w:rsidRDefault="00F16A9D" w:rsidP="00F16A9D">
      <w:pPr>
        <w:pStyle w:val="ListParagraph"/>
        <w:numPr>
          <w:ilvl w:val="0"/>
          <w:numId w:val="6"/>
        </w:numPr>
        <w:rPr>
          <w:sz w:val="22"/>
        </w:rPr>
      </w:pPr>
      <w:r>
        <w:rPr>
          <w:sz w:val="22"/>
        </w:rPr>
        <w:t>Question:</w:t>
      </w:r>
    </w:p>
    <w:p w:rsidR="00F16A9D" w:rsidRPr="00F16A9D" w:rsidRDefault="00F16A9D" w:rsidP="00F16A9D">
      <w:pPr>
        <w:pStyle w:val="ListParagraph"/>
        <w:numPr>
          <w:ilvl w:val="1"/>
          <w:numId w:val="6"/>
        </w:numPr>
        <w:rPr>
          <w:sz w:val="22"/>
        </w:rPr>
      </w:pPr>
      <w:r>
        <w:rPr>
          <w:sz w:val="22"/>
        </w:rPr>
        <w:t>H</w:t>
      </w:r>
      <w:r w:rsidR="00B514AA">
        <w:rPr>
          <w:sz w:val="22"/>
        </w:rPr>
        <w:t>ow will we</w:t>
      </w:r>
      <w:r w:rsidRPr="00F16A9D">
        <w:rPr>
          <w:sz w:val="22"/>
        </w:rPr>
        <w:t xml:space="preserve"> integrate</w:t>
      </w:r>
      <w:r>
        <w:rPr>
          <w:sz w:val="22"/>
        </w:rPr>
        <w:t xml:space="preserve"> this in with Kaltura and the Blackboard</w:t>
      </w:r>
      <w:r w:rsidRPr="00F16A9D">
        <w:rPr>
          <w:sz w:val="22"/>
        </w:rPr>
        <w:t xml:space="preserve"> update? If we create the modules using screenshots, it is i</w:t>
      </w:r>
      <w:r>
        <w:rPr>
          <w:sz w:val="22"/>
        </w:rPr>
        <w:t xml:space="preserve">mportant to have the updated Blackboard in that. We will check with Derek </w:t>
      </w:r>
      <w:r w:rsidRPr="00F16A9D">
        <w:rPr>
          <w:sz w:val="22"/>
        </w:rPr>
        <w:t>and Cynthia.</w:t>
      </w:r>
    </w:p>
    <w:p w:rsidR="00F16A9D" w:rsidRPr="00F16A9D" w:rsidRDefault="00F16A9D" w:rsidP="00F16A9D">
      <w:pPr>
        <w:rPr>
          <w:b/>
          <w:sz w:val="22"/>
        </w:rPr>
      </w:pPr>
      <w:r>
        <w:rPr>
          <w:b/>
          <w:sz w:val="22"/>
        </w:rPr>
        <w:t>Copyright and Campus E</w:t>
      </w:r>
      <w:r w:rsidRPr="00F16A9D">
        <w:rPr>
          <w:b/>
          <w:sz w:val="22"/>
        </w:rPr>
        <w:t>xhibitions</w:t>
      </w:r>
      <w:r>
        <w:rPr>
          <w:b/>
          <w:sz w:val="22"/>
        </w:rPr>
        <w:t>:</w:t>
      </w:r>
    </w:p>
    <w:p w:rsidR="00F16A9D" w:rsidRDefault="00F16A9D" w:rsidP="00F16A9D">
      <w:pPr>
        <w:pStyle w:val="ListParagraph"/>
        <w:numPr>
          <w:ilvl w:val="0"/>
          <w:numId w:val="7"/>
        </w:numPr>
        <w:rPr>
          <w:sz w:val="22"/>
        </w:rPr>
      </w:pPr>
      <w:r w:rsidRPr="00F16A9D">
        <w:rPr>
          <w:sz w:val="22"/>
        </w:rPr>
        <w:t xml:space="preserve">There </w:t>
      </w:r>
      <w:r w:rsidR="005B5C8F" w:rsidRPr="00F16A9D">
        <w:rPr>
          <w:sz w:val="22"/>
        </w:rPr>
        <w:t xml:space="preserve">are a lot of activities on campus that would be subject to copyright policy. Do we want to do this? Do we want a broader copyright policy?  Where are the other spring-boards? </w:t>
      </w:r>
      <w:r w:rsidRPr="00F16A9D">
        <w:rPr>
          <w:sz w:val="22"/>
        </w:rPr>
        <w:t xml:space="preserve">What about broad copyright issues? </w:t>
      </w:r>
    </w:p>
    <w:p w:rsidR="00F16A9D" w:rsidRDefault="00F16A9D" w:rsidP="00F16A9D">
      <w:pPr>
        <w:pStyle w:val="ListParagraph"/>
        <w:numPr>
          <w:ilvl w:val="0"/>
          <w:numId w:val="7"/>
        </w:numPr>
        <w:rPr>
          <w:sz w:val="22"/>
        </w:rPr>
      </w:pPr>
      <w:r w:rsidRPr="00F16A9D">
        <w:rPr>
          <w:sz w:val="22"/>
        </w:rPr>
        <w:t>The Dean of Students</w:t>
      </w:r>
      <w:r w:rsidR="005B5C8F" w:rsidRPr="00F16A9D">
        <w:rPr>
          <w:sz w:val="22"/>
        </w:rPr>
        <w:t xml:space="preserve"> </w:t>
      </w:r>
      <w:r w:rsidRPr="00F16A9D">
        <w:rPr>
          <w:sz w:val="22"/>
        </w:rPr>
        <w:t xml:space="preserve">Office </w:t>
      </w:r>
      <w:r>
        <w:rPr>
          <w:sz w:val="22"/>
        </w:rPr>
        <w:t>and School of Medicine have</w:t>
      </w:r>
      <w:r w:rsidR="005B5C8F" w:rsidRPr="00F16A9D">
        <w:rPr>
          <w:sz w:val="22"/>
        </w:rPr>
        <w:t xml:space="preserve"> ques</w:t>
      </w:r>
      <w:r>
        <w:rPr>
          <w:sz w:val="22"/>
        </w:rPr>
        <w:t xml:space="preserve">tions that come up every year. </w:t>
      </w:r>
    </w:p>
    <w:p w:rsidR="00E54AF7" w:rsidRPr="00F16A9D" w:rsidRDefault="00F16A9D" w:rsidP="00F16A9D">
      <w:pPr>
        <w:pStyle w:val="ListParagraph"/>
        <w:numPr>
          <w:ilvl w:val="0"/>
          <w:numId w:val="7"/>
        </w:numPr>
        <w:rPr>
          <w:sz w:val="22"/>
        </w:rPr>
      </w:pPr>
      <w:r>
        <w:rPr>
          <w:sz w:val="22"/>
        </w:rPr>
        <w:t>Public A</w:t>
      </w:r>
      <w:r w:rsidR="005B5C8F" w:rsidRPr="00F16A9D">
        <w:rPr>
          <w:sz w:val="22"/>
        </w:rPr>
        <w:t xml:space="preserve">ffairs is </w:t>
      </w:r>
      <w:r>
        <w:rPr>
          <w:sz w:val="22"/>
        </w:rPr>
        <w:t xml:space="preserve">the #1 </w:t>
      </w:r>
      <w:r w:rsidR="005B5C8F" w:rsidRPr="00F16A9D">
        <w:rPr>
          <w:sz w:val="22"/>
        </w:rPr>
        <w:t>source of copyright questi</w:t>
      </w:r>
      <w:r>
        <w:rPr>
          <w:sz w:val="22"/>
        </w:rPr>
        <w:t>ons that General Counsel gets. We w</w:t>
      </w:r>
      <w:r w:rsidR="005B5C8F" w:rsidRPr="00F16A9D">
        <w:rPr>
          <w:sz w:val="22"/>
        </w:rPr>
        <w:t>ould like to have these different people come speak about issues they have.</w:t>
      </w:r>
    </w:p>
    <w:p w:rsidR="00E54AF7" w:rsidRPr="00B45859" w:rsidRDefault="00E54AF7">
      <w:pPr>
        <w:rPr>
          <w:sz w:val="22"/>
        </w:rPr>
      </w:pPr>
    </w:p>
    <w:sectPr w:rsidR="00E54AF7" w:rsidRPr="00B45859" w:rsidSect="005033BC">
      <w:footerReference w:type="even" r:id="rId5"/>
      <w:footerReference w:type="default" r:id="rId6"/>
      <w:headerReference w:type="first" r:id="rId7"/>
      <w:pgSz w:w="12240" w:h="15840"/>
      <w:pgMar w:top="1008" w:right="1008" w:bottom="1008" w:left="1152"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35D" w:rsidRDefault="0070635D" w:rsidP="00B45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635D" w:rsidRDefault="0070635D" w:rsidP="00063EE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35D" w:rsidRDefault="0070635D" w:rsidP="00B45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311C">
      <w:rPr>
        <w:rStyle w:val="PageNumber"/>
        <w:noProof/>
      </w:rPr>
      <w:t>2</w:t>
    </w:r>
    <w:r>
      <w:rPr>
        <w:rStyle w:val="PageNumber"/>
      </w:rPr>
      <w:fldChar w:fldCharType="end"/>
    </w:r>
  </w:p>
  <w:p w:rsidR="0070635D" w:rsidRDefault="0070635D" w:rsidP="00063EE0">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35D" w:rsidRDefault="0070635D" w:rsidP="005033BC">
    <w:pPr>
      <w:pStyle w:val="Header"/>
      <w:tabs>
        <w:tab w:val="clear" w:pos="4320"/>
        <w:tab w:val="clear" w:pos="8640"/>
        <w:tab w:val="left" w:pos="1973"/>
      </w:tabs>
    </w:pPr>
    <w:r w:rsidRPr="005033BC">
      <w:drawing>
        <wp:inline distT="0" distB="0" distL="0" distR="0">
          <wp:extent cx="2314575" cy="1419225"/>
          <wp:effectExtent l="0" t="0" r="9525" b="9525"/>
          <wp:docPr id="4" name="Picture 11" descr="vu0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u05a"/>
                  <pic:cNvPicPr>
                    <a:picLocks noChangeAspect="1" noChangeArrowheads="1"/>
                  </pic:cNvPicPr>
                </pic:nvPicPr>
                <pic:blipFill>
                  <a:blip r:embed="rId1" cstate="print"/>
                  <a:srcRect/>
                  <a:stretch>
                    <a:fillRect/>
                  </a:stretch>
                </pic:blipFill>
                <pic:spPr bwMode="auto">
                  <a:xfrm>
                    <a:off x="0" y="0"/>
                    <a:ext cx="2314575" cy="1419225"/>
                  </a:xfrm>
                  <a:prstGeom prst="rect">
                    <a:avLst/>
                  </a:prstGeom>
                  <a:noFill/>
                  <a:ln w="9525">
                    <a:noFill/>
                    <a:miter lim="800000"/>
                    <a:headEnd/>
                    <a:tailEnd/>
                  </a:ln>
                </pic:spPr>
              </pic:pic>
            </a:graphicData>
          </a:graphic>
        </wp:inline>
      </w:drawing>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270D8"/>
    <w:multiLevelType w:val="hybridMultilevel"/>
    <w:tmpl w:val="A466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7D3366"/>
    <w:multiLevelType w:val="hybridMultilevel"/>
    <w:tmpl w:val="DABCF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8D5F7E"/>
    <w:multiLevelType w:val="hybridMultilevel"/>
    <w:tmpl w:val="5718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0E1FA1"/>
    <w:multiLevelType w:val="hybridMultilevel"/>
    <w:tmpl w:val="4B906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A57A48"/>
    <w:multiLevelType w:val="hybridMultilevel"/>
    <w:tmpl w:val="CA0CC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BC2B6A"/>
    <w:multiLevelType w:val="hybridMultilevel"/>
    <w:tmpl w:val="5DD41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6B0ABD"/>
    <w:multiLevelType w:val="hybridMultilevel"/>
    <w:tmpl w:val="2E6C5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F28F8"/>
    <w:rsid w:val="00000F69"/>
    <w:rsid w:val="00063EE0"/>
    <w:rsid w:val="000E4E2A"/>
    <w:rsid w:val="00357BDB"/>
    <w:rsid w:val="0040238B"/>
    <w:rsid w:val="004C0084"/>
    <w:rsid w:val="005033BC"/>
    <w:rsid w:val="00581ED2"/>
    <w:rsid w:val="005B5C8F"/>
    <w:rsid w:val="00631DDD"/>
    <w:rsid w:val="006A6B84"/>
    <w:rsid w:val="006D2249"/>
    <w:rsid w:val="006D311C"/>
    <w:rsid w:val="0070635D"/>
    <w:rsid w:val="007410DB"/>
    <w:rsid w:val="0079133F"/>
    <w:rsid w:val="0079414F"/>
    <w:rsid w:val="007A2FFA"/>
    <w:rsid w:val="00860486"/>
    <w:rsid w:val="00AE6867"/>
    <w:rsid w:val="00B45859"/>
    <w:rsid w:val="00B514AA"/>
    <w:rsid w:val="00BA521C"/>
    <w:rsid w:val="00BE077C"/>
    <w:rsid w:val="00C83BF8"/>
    <w:rsid w:val="00CF28F8"/>
    <w:rsid w:val="00D06A85"/>
    <w:rsid w:val="00DE0217"/>
    <w:rsid w:val="00E54AF7"/>
    <w:rsid w:val="00E72B2B"/>
    <w:rsid w:val="00ED5B96"/>
    <w:rsid w:val="00F16A9D"/>
    <w:rsid w:val="00FB25FC"/>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1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033BC"/>
    <w:pPr>
      <w:tabs>
        <w:tab w:val="center" w:pos="4320"/>
        <w:tab w:val="right" w:pos="8640"/>
      </w:tabs>
      <w:spacing w:after="0"/>
    </w:pPr>
  </w:style>
  <w:style w:type="character" w:customStyle="1" w:styleId="HeaderChar">
    <w:name w:val="Header Char"/>
    <w:basedOn w:val="DefaultParagraphFont"/>
    <w:link w:val="Header"/>
    <w:uiPriority w:val="99"/>
    <w:semiHidden/>
    <w:rsid w:val="005033BC"/>
  </w:style>
  <w:style w:type="paragraph" w:styleId="Footer">
    <w:name w:val="footer"/>
    <w:basedOn w:val="Normal"/>
    <w:link w:val="FooterChar"/>
    <w:uiPriority w:val="99"/>
    <w:semiHidden/>
    <w:unhideWhenUsed/>
    <w:rsid w:val="005033BC"/>
    <w:pPr>
      <w:tabs>
        <w:tab w:val="center" w:pos="4320"/>
        <w:tab w:val="right" w:pos="8640"/>
      </w:tabs>
      <w:spacing w:after="0"/>
    </w:pPr>
  </w:style>
  <w:style w:type="character" w:customStyle="1" w:styleId="FooterChar">
    <w:name w:val="Footer Char"/>
    <w:basedOn w:val="DefaultParagraphFont"/>
    <w:link w:val="Footer"/>
    <w:uiPriority w:val="99"/>
    <w:semiHidden/>
    <w:rsid w:val="005033BC"/>
  </w:style>
  <w:style w:type="character" w:styleId="PageNumber">
    <w:name w:val="page number"/>
    <w:basedOn w:val="DefaultParagraphFont"/>
    <w:uiPriority w:val="99"/>
    <w:semiHidden/>
    <w:unhideWhenUsed/>
    <w:rsid w:val="00063EE0"/>
  </w:style>
  <w:style w:type="paragraph" w:styleId="ListParagraph">
    <w:name w:val="List Paragraph"/>
    <w:basedOn w:val="Normal"/>
    <w:uiPriority w:val="34"/>
    <w:qFormat/>
    <w:rsid w:val="00DE021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3</Pages>
  <Words>990</Words>
  <Characters>5646</Characters>
  <Application>Microsoft Macintosh Word</Application>
  <DocSecurity>0</DocSecurity>
  <Lines>47</Lines>
  <Paragraphs>11</Paragraphs>
  <ScaleCrop>false</ScaleCrop>
  <Company>Natalie Richardson</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Richardson</dc:creator>
  <cp:keywords/>
  <cp:lastModifiedBy>Natalie Richardson</cp:lastModifiedBy>
  <cp:revision>24</cp:revision>
  <dcterms:created xsi:type="dcterms:W3CDTF">2015-02-24T15:20:00Z</dcterms:created>
  <dcterms:modified xsi:type="dcterms:W3CDTF">2015-03-07T22:03:00Z</dcterms:modified>
</cp:coreProperties>
</file>